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00917" w14:textId="77777777" w:rsidR="00B22211" w:rsidRPr="008A330E" w:rsidRDefault="00B22211" w:rsidP="00B22211">
      <w:pPr>
        <w:spacing w:line="240" w:lineRule="auto"/>
        <w:rPr>
          <w:sz w:val="2"/>
          <w:lang w:val="fr-FR"/>
        </w:rPr>
        <w:sectPr w:rsidR="00B22211" w:rsidRPr="008A330E" w:rsidSect="008E2074">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8A330E">
        <w:rPr>
          <w:rStyle w:val="CommentReference"/>
          <w:lang w:val="fr-FR"/>
        </w:rPr>
        <w:commentReference w:id="0"/>
      </w:r>
    </w:p>
    <w:p w14:paraId="781A4C3D" w14:textId="77777777" w:rsidR="008E2074" w:rsidRPr="008A330E" w:rsidRDefault="008E2074" w:rsidP="008E20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A330E">
        <w:rPr>
          <w:lang w:val="fr-FR"/>
        </w:rPr>
        <w:t xml:space="preserve">Commission de la condition de la femme </w:t>
      </w:r>
    </w:p>
    <w:p w14:paraId="23EBA910" w14:textId="77777777" w:rsidR="008E2074" w:rsidRPr="008A330E" w:rsidRDefault="008E2074" w:rsidP="008E2074">
      <w:pPr>
        <w:pStyle w:val="Session"/>
        <w:rPr>
          <w:lang w:val="fr-FR"/>
        </w:rPr>
      </w:pPr>
      <w:r w:rsidRPr="008A330E">
        <w:rPr>
          <w:lang w:val="fr-FR"/>
        </w:rPr>
        <w:t>Soixante-quatrième session</w:t>
      </w:r>
    </w:p>
    <w:p w14:paraId="22C189AE" w14:textId="77777777" w:rsidR="008E2074" w:rsidRPr="008A330E" w:rsidRDefault="008E2074" w:rsidP="008E2074">
      <w:pPr>
        <w:rPr>
          <w:lang w:val="fr-FR"/>
        </w:rPr>
      </w:pPr>
      <w:r w:rsidRPr="00C537E0">
        <w:rPr>
          <w:lang w:val="fr-FR"/>
        </w:rPr>
        <w:t>9</w:t>
      </w:r>
      <w:r w:rsidRPr="008A330E">
        <w:rPr>
          <w:lang w:val="fr-FR"/>
        </w:rPr>
        <w:t>-</w:t>
      </w:r>
      <w:r w:rsidRPr="00C537E0">
        <w:rPr>
          <w:lang w:val="fr-FR"/>
        </w:rPr>
        <w:t>20</w:t>
      </w:r>
      <w:r w:rsidRPr="008A330E">
        <w:rPr>
          <w:lang w:val="fr-FR"/>
        </w:rPr>
        <w:t xml:space="preserve"> mars </w:t>
      </w:r>
      <w:r w:rsidRPr="00C537E0">
        <w:rPr>
          <w:lang w:val="fr-FR"/>
        </w:rPr>
        <w:t>2020</w:t>
      </w:r>
    </w:p>
    <w:p w14:paraId="3DD65E8A" w14:textId="53E4010A" w:rsidR="008E2074" w:rsidRPr="008A330E" w:rsidRDefault="008E2074" w:rsidP="008E2074">
      <w:pPr>
        <w:pStyle w:val="AgendaItemNormal"/>
        <w:framePr w:w="9792" w:h="432" w:hSpace="180" w:wrap="around" w:vAnchor="page" w:hAnchor="page" w:x="1195" w:y="13597"/>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lang w:val="fr-FR"/>
        </w:rPr>
      </w:pPr>
      <w:r w:rsidRPr="008A330E">
        <w:rPr>
          <w:noProof/>
          <w:w w:val="100"/>
          <w:lang w:val="fr-FR"/>
        </w:rPr>
        <mc:AlternateContent>
          <mc:Choice Requires="wps">
            <w:drawing>
              <wp:anchor distT="0" distB="0" distL="114300" distR="114300" simplePos="0" relativeHeight="251662336" behindDoc="0" locked="0" layoutInCell="1" allowOverlap="1" wp14:anchorId="58320708" wp14:editId="6BEBB2A7">
                <wp:simplePos x="0" y="0"/>
                <wp:positionH relativeFrom="column">
                  <wp:posOffset>548640</wp:posOffset>
                </wp:positionH>
                <wp:positionV relativeFrom="paragraph">
                  <wp:posOffset>-12700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0EC4B2"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qE30&#10;RtkBAAAMBAAADgAAAAAAAAAAAAAAAAAuAgAAZHJzL2Uyb0RvYy54bWxQSwECLQAUAAYACAAAACEA&#10;ZcwHlN0AAAAIAQAADwAAAAAAAAAAAAAAAAAzBAAAZHJzL2Rvd25yZXYueG1sUEsFBgAAAAAEAAQA&#10;8wAAAD0FAAAAAA==&#10;" strokecolor="#010000" strokeweight=".25pt"/>
            </w:pict>
          </mc:Fallback>
        </mc:AlternateContent>
      </w:r>
      <w:r w:rsidRPr="008A330E">
        <w:rPr>
          <w:lang w:val="fr-FR"/>
        </w:rPr>
        <w:tab/>
      </w:r>
      <w:r w:rsidRPr="008A330E">
        <w:rPr>
          <w:sz w:val="17"/>
          <w:szCs w:val="17"/>
          <w:lang w:val="fr-FR"/>
        </w:rPr>
        <w:t>*</w:t>
      </w:r>
      <w:r w:rsidRPr="008A330E">
        <w:rPr>
          <w:lang w:val="fr-FR"/>
        </w:rPr>
        <w:tab/>
      </w:r>
      <w:hyperlink r:id="rId16" w:history="1">
        <w:r w:rsidRPr="00C537E0">
          <w:rPr>
            <w:rStyle w:val="Hyperlink"/>
            <w:spacing w:val="5"/>
            <w:w w:val="104"/>
            <w:sz w:val="17"/>
            <w:szCs w:val="20"/>
            <w:lang w:val="fr-FR"/>
          </w:rPr>
          <w:t>E/CN.6/2020/1</w:t>
        </w:r>
      </w:hyperlink>
      <w:r w:rsidRPr="008A330E">
        <w:rPr>
          <w:spacing w:val="5"/>
          <w:w w:val="104"/>
          <w:sz w:val="17"/>
          <w:szCs w:val="20"/>
          <w:lang w:val="fr-FR"/>
        </w:rPr>
        <w:t>.</w:t>
      </w:r>
    </w:p>
    <w:p w14:paraId="27DEEF12" w14:textId="19A1B596" w:rsidR="008E2074" w:rsidRPr="008A330E" w:rsidRDefault="008E2074" w:rsidP="008E2074">
      <w:pPr>
        <w:pStyle w:val="AgendaItemNormal"/>
        <w:rPr>
          <w:lang w:val="fr-FR"/>
        </w:rPr>
      </w:pPr>
      <w:r w:rsidRPr="008A330E">
        <w:rPr>
          <w:lang w:val="fr-FR"/>
        </w:rPr>
        <w:t xml:space="preserve">Point </w:t>
      </w:r>
      <w:r w:rsidRPr="00C537E0">
        <w:rPr>
          <w:lang w:val="fr-FR"/>
        </w:rPr>
        <w:t>3</w:t>
      </w:r>
      <w:r w:rsidRPr="008A330E">
        <w:rPr>
          <w:lang w:val="fr-FR"/>
        </w:rPr>
        <w:t xml:space="preserve"> de l</w:t>
      </w:r>
      <w:r w:rsidR="008A330E" w:rsidRPr="008A330E">
        <w:rPr>
          <w:lang w:val="fr-FR"/>
        </w:rPr>
        <w:t>’</w:t>
      </w:r>
      <w:r w:rsidRPr="008A330E">
        <w:rPr>
          <w:lang w:val="fr-FR"/>
        </w:rPr>
        <w:t>ordre du jour provisoire*</w:t>
      </w:r>
    </w:p>
    <w:p w14:paraId="2E865B2F" w14:textId="6A9F5DCF" w:rsidR="008E2074" w:rsidRPr="008A330E" w:rsidRDefault="008E2074" w:rsidP="008E2074">
      <w:pPr>
        <w:pStyle w:val="AgendaTitleH2"/>
        <w:rPr>
          <w:lang w:val="fr-FR"/>
        </w:rPr>
      </w:pPr>
      <w:r w:rsidRPr="008A330E">
        <w:rPr>
          <w:lang w:val="fr-FR"/>
        </w:rPr>
        <w:t>Suite donnée à la quatrième Conférence mondiale sur</w:t>
      </w:r>
      <w:r w:rsidR="00E57D17" w:rsidRPr="008A330E">
        <w:rPr>
          <w:lang w:val="fr-FR"/>
        </w:rPr>
        <w:t> </w:t>
      </w:r>
      <w:r w:rsidRPr="008A330E">
        <w:rPr>
          <w:lang w:val="fr-FR"/>
        </w:rPr>
        <w:t>les femmes et à la vingt-troisième session extraordinaire de l</w:t>
      </w:r>
      <w:r w:rsidR="008A330E" w:rsidRPr="008A330E">
        <w:rPr>
          <w:lang w:val="fr-FR"/>
        </w:rPr>
        <w:t>’</w:t>
      </w:r>
      <w:r w:rsidRPr="008A330E">
        <w:rPr>
          <w:lang w:val="fr-FR"/>
        </w:rPr>
        <w:t>Assemblée générale intitulée « Les femmes en l</w:t>
      </w:r>
      <w:r w:rsidR="008A330E" w:rsidRPr="008A330E">
        <w:rPr>
          <w:lang w:val="fr-FR"/>
        </w:rPr>
        <w:t>’</w:t>
      </w:r>
      <w:r w:rsidRPr="008A330E">
        <w:rPr>
          <w:lang w:val="fr-FR"/>
        </w:rPr>
        <w:t xml:space="preserve">an </w:t>
      </w:r>
      <w:r w:rsidRPr="00C537E0">
        <w:rPr>
          <w:lang w:val="fr-FR"/>
        </w:rPr>
        <w:t>2000</w:t>
      </w:r>
      <w:r w:rsidR="008A330E" w:rsidRPr="008A330E">
        <w:rPr>
          <w:lang w:val="fr-FR"/>
        </w:rPr>
        <w:t> :</w:t>
      </w:r>
      <w:r w:rsidRPr="008A330E">
        <w:rPr>
          <w:lang w:val="fr-FR"/>
        </w:rPr>
        <w:t xml:space="preserve"> égalité entre les sexes, développement et paix pour le XXI</w:t>
      </w:r>
      <w:r w:rsidRPr="008A330E">
        <w:rPr>
          <w:vertAlign w:val="superscript"/>
          <w:lang w:val="fr-FR"/>
        </w:rPr>
        <w:t>e</w:t>
      </w:r>
      <w:r w:rsidRPr="008A330E">
        <w:rPr>
          <w:lang w:val="fr-FR"/>
        </w:rPr>
        <w:t xml:space="preserve"> siècle » </w:t>
      </w:r>
    </w:p>
    <w:p w14:paraId="7364E526" w14:textId="7A2E43FC" w:rsidR="008E2074" w:rsidRPr="008A330E" w:rsidRDefault="008E2074" w:rsidP="008E2074">
      <w:pPr>
        <w:pStyle w:val="SingleTxt"/>
        <w:spacing w:after="0" w:line="120" w:lineRule="exact"/>
        <w:rPr>
          <w:bCs/>
          <w:sz w:val="10"/>
          <w:lang w:val="fr-FR"/>
        </w:rPr>
      </w:pPr>
    </w:p>
    <w:p w14:paraId="5BF31D12" w14:textId="18AF2591" w:rsidR="008E2074" w:rsidRPr="008A330E" w:rsidRDefault="008E2074" w:rsidP="008E2074">
      <w:pPr>
        <w:pStyle w:val="SingleTxt"/>
        <w:spacing w:after="0" w:line="120" w:lineRule="exact"/>
        <w:rPr>
          <w:bCs/>
          <w:sz w:val="10"/>
          <w:lang w:val="fr-FR"/>
        </w:rPr>
      </w:pPr>
    </w:p>
    <w:p w14:paraId="1240DFFB" w14:textId="5DDD4B6A" w:rsidR="008E2074" w:rsidRPr="008A330E" w:rsidRDefault="008E2074" w:rsidP="008E2074">
      <w:pPr>
        <w:pStyle w:val="SingleTxt"/>
        <w:spacing w:after="0" w:line="120" w:lineRule="exact"/>
        <w:rPr>
          <w:bCs/>
          <w:sz w:val="10"/>
          <w:lang w:val="fr-FR"/>
        </w:rPr>
      </w:pPr>
    </w:p>
    <w:p w14:paraId="5651AC88" w14:textId="7853B818" w:rsidR="008E2074" w:rsidRPr="008A330E" w:rsidRDefault="008E2074" w:rsidP="00C537E0">
      <w:pPr>
        <w:pStyle w:val="Sponsors"/>
        <w:ind w:right="1260"/>
        <w:rPr>
          <w:lang w:val="fr-FR"/>
        </w:rPr>
      </w:pPr>
      <w:r w:rsidRPr="008A330E">
        <w:rPr>
          <w:lang w:val="fr-FR"/>
        </w:rPr>
        <w:tab/>
      </w:r>
      <w:r w:rsidRPr="008A330E">
        <w:rPr>
          <w:lang w:val="fr-FR"/>
        </w:rPr>
        <w:tab/>
        <w:t>Projet de résolution déposé par le Président de la Commission de la condition de</w:t>
      </w:r>
      <w:r w:rsidR="00E57D17" w:rsidRPr="008A330E">
        <w:rPr>
          <w:lang w:val="fr-FR"/>
        </w:rPr>
        <w:t> </w:t>
      </w:r>
      <w:r w:rsidRPr="008A330E">
        <w:rPr>
          <w:lang w:val="fr-FR"/>
        </w:rPr>
        <w:t>la femme, à l</w:t>
      </w:r>
      <w:r w:rsidR="008A330E" w:rsidRPr="008A330E">
        <w:rPr>
          <w:lang w:val="fr-FR"/>
        </w:rPr>
        <w:t>’</w:t>
      </w:r>
      <w:r w:rsidRPr="008A330E">
        <w:rPr>
          <w:lang w:val="fr-FR"/>
        </w:rPr>
        <w:t>issue de consultations</w:t>
      </w:r>
    </w:p>
    <w:p w14:paraId="1654C110" w14:textId="0A5C6F9A" w:rsidR="008E2074" w:rsidRPr="008A330E" w:rsidRDefault="008E2074" w:rsidP="008E2074">
      <w:pPr>
        <w:pStyle w:val="SingleTxt"/>
        <w:spacing w:after="0" w:line="120" w:lineRule="exact"/>
        <w:rPr>
          <w:sz w:val="10"/>
          <w:lang w:val="fr-FR"/>
        </w:rPr>
      </w:pPr>
    </w:p>
    <w:p w14:paraId="17321015" w14:textId="769FC4C0" w:rsidR="008E2074" w:rsidRPr="008A330E" w:rsidRDefault="008E2074" w:rsidP="008E2074">
      <w:pPr>
        <w:pStyle w:val="SingleTxt"/>
        <w:spacing w:after="0" w:line="120" w:lineRule="exact"/>
        <w:rPr>
          <w:sz w:val="10"/>
          <w:lang w:val="fr-FR"/>
        </w:rPr>
      </w:pPr>
    </w:p>
    <w:p w14:paraId="4AAB2004" w14:textId="766F2A15" w:rsidR="008E2074" w:rsidRPr="008A330E" w:rsidRDefault="008E2074" w:rsidP="00C537E0">
      <w:pPr>
        <w:pStyle w:val="TitleH1"/>
        <w:ind w:right="1260"/>
        <w:rPr>
          <w:lang w:val="fr-FR"/>
        </w:rPr>
      </w:pPr>
      <w:r w:rsidRPr="008A330E">
        <w:rPr>
          <w:lang w:val="fr-FR"/>
        </w:rPr>
        <w:tab/>
      </w:r>
      <w:r w:rsidRPr="008A330E">
        <w:rPr>
          <w:lang w:val="fr-FR"/>
        </w:rPr>
        <w:tab/>
        <w:t>Déclaration politique adoptée à l</w:t>
      </w:r>
      <w:r w:rsidR="008A330E" w:rsidRPr="008A330E">
        <w:rPr>
          <w:lang w:val="fr-FR"/>
        </w:rPr>
        <w:t>’</w:t>
      </w:r>
      <w:r w:rsidRPr="008A330E">
        <w:rPr>
          <w:lang w:val="fr-FR"/>
        </w:rPr>
        <w:t>occasion du vingt-cinquième anniversaire de la quatrième Conférence mondiale sur les femmes</w:t>
      </w:r>
    </w:p>
    <w:p w14:paraId="21F81265" w14:textId="7EACE3CD" w:rsidR="008E2074" w:rsidRPr="008A330E" w:rsidRDefault="008E2074" w:rsidP="008E2074">
      <w:pPr>
        <w:pStyle w:val="SingleTxt"/>
        <w:spacing w:after="0" w:line="120" w:lineRule="exact"/>
        <w:rPr>
          <w:sz w:val="10"/>
          <w:lang w:val="fr-FR"/>
        </w:rPr>
      </w:pPr>
    </w:p>
    <w:p w14:paraId="49AC1BD2" w14:textId="6AB413F0" w:rsidR="008E2074" w:rsidRPr="008A330E" w:rsidRDefault="008E2074" w:rsidP="008E2074">
      <w:pPr>
        <w:pStyle w:val="SingleTxt"/>
        <w:spacing w:after="0" w:line="120" w:lineRule="exact"/>
        <w:rPr>
          <w:sz w:val="10"/>
          <w:lang w:val="fr-FR"/>
        </w:rPr>
      </w:pPr>
    </w:p>
    <w:p w14:paraId="58821B12" w14:textId="77777777" w:rsidR="008E2074" w:rsidRPr="00C537E0" w:rsidRDefault="008E2074" w:rsidP="008E2074">
      <w:pPr>
        <w:pStyle w:val="SingleTxt"/>
        <w:rPr>
          <w:i/>
          <w:lang w:val="fr-FR"/>
        </w:rPr>
      </w:pPr>
      <w:r w:rsidRPr="008E2074">
        <w:rPr>
          <w:lang w:val="fr-FR"/>
        </w:rPr>
        <w:tab/>
      </w:r>
      <w:r w:rsidRPr="00C537E0">
        <w:rPr>
          <w:i/>
          <w:iCs/>
          <w:lang w:val="fr-FR"/>
        </w:rPr>
        <w:t>La Commission de la condition de la femme</w:t>
      </w:r>
    </w:p>
    <w:p w14:paraId="5635F96F" w14:textId="256F498B" w:rsidR="008E2074" w:rsidRPr="008A330E" w:rsidRDefault="008E2074" w:rsidP="008E2074">
      <w:pPr>
        <w:pStyle w:val="SingleTxt"/>
        <w:rPr>
          <w:lang w:val="fr-FR"/>
        </w:rPr>
      </w:pPr>
      <w:r w:rsidRPr="008E2074">
        <w:rPr>
          <w:lang w:val="fr-FR"/>
        </w:rPr>
        <w:tab/>
      </w:r>
      <w:r w:rsidRPr="00C537E0">
        <w:rPr>
          <w:i/>
          <w:lang w:val="fr-FR"/>
        </w:rPr>
        <w:t>Adopte</w:t>
      </w:r>
      <w:r w:rsidRPr="008E2074">
        <w:rPr>
          <w:lang w:val="fr-FR"/>
        </w:rPr>
        <w:t xml:space="preserve"> la déclaration politique qui figure en annexe à la présente résolution.</w:t>
      </w:r>
    </w:p>
    <w:p w14:paraId="72F5237F" w14:textId="44AFA251" w:rsidR="008E2074" w:rsidRPr="008A330E" w:rsidRDefault="008E2074" w:rsidP="00C537E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sidRPr="008A330E">
        <w:rPr>
          <w:lang w:val="fr-FR"/>
        </w:rPr>
        <w:br w:type="page"/>
      </w:r>
      <w:r w:rsidRPr="008A330E">
        <w:rPr>
          <w:lang w:val="fr-FR"/>
        </w:rPr>
        <w:lastRenderedPageBreak/>
        <w:t>Annexe</w:t>
      </w:r>
    </w:p>
    <w:p w14:paraId="415FC290" w14:textId="7B9DA1A9" w:rsidR="008E2074" w:rsidRPr="008A330E" w:rsidRDefault="008E2074" w:rsidP="008E2074">
      <w:pPr>
        <w:pStyle w:val="SingleTxt"/>
        <w:spacing w:after="0" w:line="120" w:lineRule="exact"/>
        <w:rPr>
          <w:sz w:val="10"/>
          <w:lang w:val="fr-FR"/>
        </w:rPr>
      </w:pPr>
    </w:p>
    <w:p w14:paraId="11B7D8DF" w14:textId="3AB28979" w:rsidR="008E2074" w:rsidRPr="008A330E" w:rsidRDefault="008E2074" w:rsidP="008E20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A330E">
        <w:rPr>
          <w:lang w:val="fr-FR"/>
        </w:rPr>
        <w:tab/>
      </w:r>
      <w:r w:rsidRPr="008A330E">
        <w:rPr>
          <w:lang w:val="fr-FR"/>
        </w:rPr>
        <w:tab/>
        <w:t>Déclaration politique adoptée à l</w:t>
      </w:r>
      <w:r w:rsidR="008A330E" w:rsidRPr="008A330E">
        <w:rPr>
          <w:lang w:val="fr-FR"/>
        </w:rPr>
        <w:t>’</w:t>
      </w:r>
      <w:r w:rsidRPr="008A330E">
        <w:rPr>
          <w:lang w:val="fr-FR"/>
        </w:rPr>
        <w:t>occasion du vingt-cinquième anniversaire de la quatrième Conférence mondiale sur les femmes</w:t>
      </w:r>
    </w:p>
    <w:p w14:paraId="55078C39" w14:textId="35E2B0AD" w:rsidR="008E2074" w:rsidRPr="008A330E" w:rsidRDefault="008E2074" w:rsidP="008E2074">
      <w:pPr>
        <w:pStyle w:val="SingleTxt"/>
        <w:spacing w:after="0" w:line="120" w:lineRule="exact"/>
        <w:rPr>
          <w:sz w:val="10"/>
          <w:lang w:val="fr-FR"/>
        </w:rPr>
      </w:pPr>
    </w:p>
    <w:p w14:paraId="54A0BD34" w14:textId="3587645C" w:rsidR="008E2074" w:rsidRPr="008A330E" w:rsidRDefault="008E2074" w:rsidP="008E2074">
      <w:pPr>
        <w:pStyle w:val="SingleTxt"/>
        <w:spacing w:after="0" w:line="120" w:lineRule="exact"/>
        <w:rPr>
          <w:sz w:val="10"/>
          <w:lang w:val="fr-FR"/>
        </w:rPr>
      </w:pPr>
    </w:p>
    <w:p w14:paraId="677852FF" w14:textId="77777777" w:rsidR="008E2074" w:rsidRPr="00C537E0" w:rsidRDefault="008E2074" w:rsidP="008E2074">
      <w:pPr>
        <w:pStyle w:val="SingleTxt"/>
        <w:rPr>
          <w:i/>
          <w:lang w:val="fr-FR"/>
        </w:rPr>
      </w:pPr>
      <w:r w:rsidRPr="008E2074">
        <w:rPr>
          <w:lang w:val="fr-FR"/>
        </w:rPr>
        <w:tab/>
      </w:r>
      <w:r w:rsidRPr="00C537E0">
        <w:rPr>
          <w:i/>
          <w:lang w:val="fr-FR"/>
        </w:rPr>
        <w:t>Nous, Ministres et représentantes et représentants de gouvernements</w:t>
      </w:r>
      <w:r w:rsidRPr="00C537E0">
        <w:rPr>
          <w:iCs/>
          <w:lang w:val="fr-FR"/>
        </w:rPr>
        <w:t>,</w:t>
      </w:r>
    </w:p>
    <w:p w14:paraId="0E14E844" w14:textId="2A327FD4" w:rsidR="008E2074" w:rsidRPr="008E2074" w:rsidRDefault="008E2074" w:rsidP="008E2074">
      <w:pPr>
        <w:pStyle w:val="SingleTxt"/>
        <w:rPr>
          <w:iCs/>
          <w:lang w:val="fr-FR"/>
        </w:rPr>
      </w:pPr>
      <w:r w:rsidRPr="008E2074">
        <w:rPr>
          <w:lang w:val="fr-FR"/>
        </w:rPr>
        <w:tab/>
        <w:t>Réunis à la soixante-quatrième session de la Commission de la condition de la femme, à New York, à l</w:t>
      </w:r>
      <w:r w:rsidR="008A330E" w:rsidRPr="008A330E">
        <w:rPr>
          <w:lang w:val="fr-FR"/>
        </w:rPr>
        <w:t>’</w:t>
      </w:r>
      <w:r w:rsidRPr="008E2074">
        <w:rPr>
          <w:lang w:val="fr-FR"/>
        </w:rPr>
        <w:t xml:space="preserve">occasion du vingt-cinquième anniversaire de la quatrième Conférence mondiale sur les femmes, tenue à Beijing en </w:t>
      </w:r>
      <w:r w:rsidRPr="00C537E0">
        <w:rPr>
          <w:lang w:val="fr-FR"/>
        </w:rPr>
        <w:t>1995</w:t>
      </w:r>
      <w:r w:rsidRPr="008E2074">
        <w:rPr>
          <w:lang w:val="fr-FR"/>
        </w:rPr>
        <w:t>, pour procéder à l</w:t>
      </w:r>
      <w:r w:rsidR="008A330E" w:rsidRPr="008A330E">
        <w:rPr>
          <w:lang w:val="fr-FR"/>
        </w:rPr>
        <w:t>’</w:t>
      </w:r>
      <w:r w:rsidRPr="008E2074">
        <w:rPr>
          <w:lang w:val="fr-FR"/>
        </w:rPr>
        <w:t>examen et à l</w:t>
      </w:r>
      <w:r w:rsidR="008A330E" w:rsidRPr="008A330E">
        <w:rPr>
          <w:lang w:val="fr-FR"/>
        </w:rPr>
        <w:t>’</w:t>
      </w:r>
      <w:r w:rsidRPr="008E2074">
        <w:rPr>
          <w:lang w:val="fr-FR"/>
        </w:rPr>
        <w:t>évaluation de l</w:t>
      </w:r>
      <w:r w:rsidR="008A330E" w:rsidRPr="008A330E">
        <w:rPr>
          <w:lang w:val="fr-FR"/>
        </w:rPr>
        <w:t>’</w:t>
      </w:r>
      <w:r w:rsidRPr="008E2074">
        <w:rPr>
          <w:lang w:val="fr-FR"/>
        </w:rPr>
        <w:t>application de la Déclaration et du Programme d</w:t>
      </w:r>
      <w:r w:rsidR="008A330E" w:rsidRPr="008A330E">
        <w:rPr>
          <w:lang w:val="fr-FR"/>
        </w:rPr>
        <w:t>’</w:t>
      </w:r>
      <w:r w:rsidRPr="008E2074">
        <w:rPr>
          <w:lang w:val="fr-FR"/>
        </w:rPr>
        <w:t>action de Beijing</w:t>
      </w:r>
      <w:r w:rsidRPr="00C537E0">
        <w:rPr>
          <w:vertAlign w:val="superscript"/>
          <w:lang w:val="fr-FR"/>
        </w:rPr>
        <w:footnoteReference w:id="1"/>
      </w:r>
      <w:r w:rsidRPr="008E2074">
        <w:rPr>
          <w:lang w:val="fr-FR"/>
        </w:rPr>
        <w:t xml:space="preserve"> et des documents finaux de la vingt-troisième session extraordinaire de l</w:t>
      </w:r>
      <w:r w:rsidR="008A330E" w:rsidRPr="008A330E">
        <w:rPr>
          <w:lang w:val="fr-FR"/>
        </w:rPr>
        <w:t>’</w:t>
      </w:r>
      <w:r w:rsidRPr="008E2074">
        <w:rPr>
          <w:lang w:val="fr-FR"/>
        </w:rPr>
        <w:t>Assemblée générale, intitulée « Les femmes en l</w:t>
      </w:r>
      <w:r w:rsidR="008A330E" w:rsidRPr="008A330E">
        <w:rPr>
          <w:lang w:val="fr-FR"/>
        </w:rPr>
        <w:t>’</w:t>
      </w:r>
      <w:r w:rsidRPr="008E2074">
        <w:rPr>
          <w:lang w:val="fr-FR"/>
        </w:rPr>
        <w:t xml:space="preserve">an </w:t>
      </w:r>
      <w:r w:rsidRPr="00C537E0">
        <w:rPr>
          <w:lang w:val="fr-FR"/>
        </w:rPr>
        <w:t>2000</w:t>
      </w:r>
      <w:r w:rsidR="008A330E" w:rsidRPr="008A330E">
        <w:rPr>
          <w:lang w:val="fr-FR"/>
        </w:rPr>
        <w:t> :</w:t>
      </w:r>
      <w:r w:rsidRPr="008E2074">
        <w:rPr>
          <w:lang w:val="fr-FR"/>
        </w:rPr>
        <w:t xml:space="preserve"> égalité entre les sexes, développement et paix pour le </w:t>
      </w:r>
      <w:r w:rsidR="00C537E0" w:rsidRPr="008E2074">
        <w:rPr>
          <w:lang w:val="fr-FR"/>
        </w:rPr>
        <w:t>XXI</w:t>
      </w:r>
      <w:r w:rsidR="00C537E0" w:rsidRPr="008E2074">
        <w:rPr>
          <w:vertAlign w:val="superscript"/>
          <w:lang w:val="fr-FR"/>
        </w:rPr>
        <w:t>e</w:t>
      </w:r>
      <w:r w:rsidR="00C537E0">
        <w:rPr>
          <w:lang w:val="fr-FR"/>
        </w:rPr>
        <w:t> </w:t>
      </w:r>
      <w:r w:rsidRPr="008E2074">
        <w:rPr>
          <w:lang w:val="fr-FR"/>
        </w:rPr>
        <w:t>siècle »</w:t>
      </w:r>
      <w:r w:rsidRPr="00C537E0">
        <w:rPr>
          <w:vertAlign w:val="superscript"/>
          <w:lang w:val="fr-FR"/>
        </w:rPr>
        <w:footnoteReference w:id="2"/>
      </w:r>
      <w:r w:rsidRPr="008E2074">
        <w:rPr>
          <w:lang w:val="fr-FR"/>
        </w:rPr>
        <w:t>, et notamment</w:t>
      </w:r>
      <w:r w:rsidR="004B02A5">
        <w:rPr>
          <w:lang w:val="fr-FR"/>
        </w:rPr>
        <w:t>,</w:t>
      </w:r>
      <w:r w:rsidRPr="008E2074">
        <w:rPr>
          <w:lang w:val="fr-FR"/>
        </w:rPr>
        <w:t xml:space="preserve"> à une évaluation des difficultés et lacunes qui compromettent toujours l</w:t>
      </w:r>
      <w:r w:rsidR="008A330E" w:rsidRPr="008A330E">
        <w:rPr>
          <w:lang w:val="fr-FR"/>
        </w:rPr>
        <w:t>’</w:t>
      </w:r>
      <w:r w:rsidRPr="008E2074">
        <w:rPr>
          <w:lang w:val="fr-FR"/>
        </w:rPr>
        <w:t>application de la Déclaration et du Programme d</w:t>
      </w:r>
      <w:r w:rsidR="008A330E" w:rsidRPr="008A330E">
        <w:rPr>
          <w:lang w:val="fr-FR"/>
        </w:rPr>
        <w:t>’</w:t>
      </w:r>
      <w:r w:rsidRPr="008E2074">
        <w:rPr>
          <w:lang w:val="fr-FR"/>
        </w:rPr>
        <w:t>action de Beijing et la réalisation de l</w:t>
      </w:r>
      <w:r w:rsidR="008A330E" w:rsidRPr="008A330E">
        <w:rPr>
          <w:lang w:val="fr-FR"/>
        </w:rPr>
        <w:t>’</w:t>
      </w:r>
      <w:r w:rsidRPr="008E2074">
        <w:rPr>
          <w:lang w:val="fr-FR"/>
        </w:rPr>
        <w:t>égalité des genres</w:t>
      </w:r>
      <w:r w:rsidRPr="008A330E">
        <w:rPr>
          <w:lang w:val="fr-FR"/>
        </w:rPr>
        <w:t xml:space="preserve"> </w:t>
      </w:r>
      <w:r w:rsidRPr="008E2074">
        <w:rPr>
          <w:lang w:val="fr-FR"/>
        </w:rPr>
        <w:t>et l</w:t>
      </w:r>
      <w:r w:rsidR="008A330E" w:rsidRPr="008A330E">
        <w:rPr>
          <w:lang w:val="fr-FR"/>
        </w:rPr>
        <w:t>’</w:t>
      </w:r>
      <w:r w:rsidRPr="008E2074">
        <w:rPr>
          <w:lang w:val="fr-FR"/>
        </w:rPr>
        <w:t>avancement de toutes les femmes et les filles et le plein exercice par toutes les femmes et les filles de tous les droits humains et toutes les libertés fondamentales sur un pied d</w:t>
      </w:r>
      <w:r w:rsidR="008A330E" w:rsidRPr="008A330E">
        <w:rPr>
          <w:lang w:val="fr-FR"/>
        </w:rPr>
        <w:t>’</w:t>
      </w:r>
      <w:r w:rsidRPr="008E2074">
        <w:rPr>
          <w:lang w:val="fr-FR"/>
        </w:rPr>
        <w:t>égalité</w:t>
      </w:r>
      <w:r w:rsidRPr="008A330E">
        <w:rPr>
          <w:lang w:val="fr-FR"/>
        </w:rPr>
        <w:t xml:space="preserve"> </w:t>
      </w:r>
      <w:r w:rsidRPr="008E2074">
        <w:rPr>
          <w:lang w:val="fr-FR"/>
        </w:rPr>
        <w:t>tout au long de leur vie, et de sa contribution à l</w:t>
      </w:r>
      <w:r w:rsidR="008A330E" w:rsidRPr="008A330E">
        <w:rPr>
          <w:lang w:val="fr-FR"/>
        </w:rPr>
        <w:t>’</w:t>
      </w:r>
      <w:r w:rsidRPr="008E2074">
        <w:rPr>
          <w:lang w:val="fr-FR"/>
        </w:rPr>
        <w:t>application du Programme de développement durable à l</w:t>
      </w:r>
      <w:r w:rsidR="008A330E" w:rsidRPr="008A330E">
        <w:rPr>
          <w:lang w:val="fr-FR"/>
        </w:rPr>
        <w:t>’</w:t>
      </w:r>
      <w:r w:rsidRPr="008E2074">
        <w:rPr>
          <w:lang w:val="fr-FR"/>
        </w:rPr>
        <w:t xml:space="preserve">horizon </w:t>
      </w:r>
      <w:r w:rsidRPr="00C537E0">
        <w:rPr>
          <w:lang w:val="fr-FR"/>
        </w:rPr>
        <w:t>2030</w:t>
      </w:r>
      <w:r w:rsidRPr="00C537E0">
        <w:rPr>
          <w:vertAlign w:val="superscript"/>
          <w:lang w:val="fr-FR"/>
        </w:rPr>
        <w:footnoteReference w:id="3"/>
      </w:r>
      <w:r w:rsidRPr="008E2074">
        <w:rPr>
          <w:lang w:val="fr-FR"/>
        </w:rPr>
        <w:t xml:space="preserve"> d</w:t>
      </w:r>
      <w:r w:rsidR="008A330E" w:rsidRPr="008A330E">
        <w:rPr>
          <w:lang w:val="fr-FR"/>
        </w:rPr>
        <w:t>’</w:t>
      </w:r>
      <w:r w:rsidRPr="008E2074">
        <w:rPr>
          <w:lang w:val="fr-FR"/>
        </w:rPr>
        <w:t>une manière qui tienne compte des questions de genre, ainsi que pour accélérer l</w:t>
      </w:r>
      <w:r w:rsidR="008A330E" w:rsidRPr="008A330E">
        <w:rPr>
          <w:lang w:val="fr-FR"/>
        </w:rPr>
        <w:t>’</w:t>
      </w:r>
      <w:r w:rsidRPr="008E2074">
        <w:rPr>
          <w:lang w:val="fr-FR"/>
        </w:rPr>
        <w:t>application du Programme d</w:t>
      </w:r>
      <w:r w:rsidR="008A330E" w:rsidRPr="008A330E">
        <w:rPr>
          <w:lang w:val="fr-FR"/>
        </w:rPr>
        <w:t>’</w:t>
      </w:r>
      <w:r w:rsidRPr="008E2074">
        <w:rPr>
          <w:lang w:val="fr-FR"/>
        </w:rPr>
        <w:t>action, en s</w:t>
      </w:r>
      <w:r w:rsidR="008A330E" w:rsidRPr="008A330E">
        <w:rPr>
          <w:lang w:val="fr-FR"/>
        </w:rPr>
        <w:t>’</w:t>
      </w:r>
      <w:r w:rsidRPr="008E2074">
        <w:rPr>
          <w:lang w:val="fr-FR"/>
        </w:rPr>
        <w:t>engageant à veiller à ce que les questions de genre soi</w:t>
      </w:r>
      <w:r w:rsidR="004B02A5">
        <w:rPr>
          <w:lang w:val="fr-FR"/>
        </w:rPr>
        <w:t>en</w:t>
      </w:r>
      <w:r w:rsidRPr="008E2074">
        <w:rPr>
          <w:lang w:val="fr-FR"/>
        </w:rPr>
        <w:t>t prises en compte dans le cadre des préparatifs et de la tenue et du suivi intégrés et coordonnés de toutes les grandes conférences et réunions au sommet organisées sous les auspices de l</w:t>
      </w:r>
      <w:r w:rsidR="008A330E" w:rsidRPr="008A330E">
        <w:rPr>
          <w:lang w:val="fr-FR"/>
        </w:rPr>
        <w:t>’</w:t>
      </w:r>
      <w:r w:rsidRPr="008E2074">
        <w:rPr>
          <w:lang w:val="fr-FR"/>
        </w:rPr>
        <w:t>ONU dans les domaines du développement, de l</w:t>
      </w:r>
      <w:r w:rsidR="008A330E" w:rsidRPr="008A330E">
        <w:rPr>
          <w:lang w:val="fr-FR"/>
        </w:rPr>
        <w:t>’</w:t>
      </w:r>
      <w:r w:rsidRPr="008E2074">
        <w:rPr>
          <w:lang w:val="fr-FR"/>
        </w:rPr>
        <w:t>économie, de la société, de l</w:t>
      </w:r>
      <w:r w:rsidR="008A330E" w:rsidRPr="008A330E">
        <w:rPr>
          <w:lang w:val="fr-FR"/>
        </w:rPr>
        <w:t>’</w:t>
      </w:r>
      <w:r w:rsidRPr="008E2074">
        <w:rPr>
          <w:lang w:val="fr-FR"/>
        </w:rPr>
        <w:t>environnement et de l</w:t>
      </w:r>
      <w:r w:rsidR="008A330E" w:rsidRPr="008A330E">
        <w:rPr>
          <w:lang w:val="fr-FR"/>
        </w:rPr>
        <w:t>’</w:t>
      </w:r>
      <w:r w:rsidRPr="008E2074">
        <w:rPr>
          <w:lang w:val="fr-FR"/>
        </w:rPr>
        <w:t>action humanitaire et les autres domaines connexes, pour que celles-ci puissent contribuer efficacement à la réalisation de l</w:t>
      </w:r>
      <w:r w:rsidR="008A330E" w:rsidRPr="008A330E">
        <w:rPr>
          <w:lang w:val="fr-FR"/>
        </w:rPr>
        <w:t>’</w:t>
      </w:r>
      <w:r w:rsidRPr="008E2074">
        <w:rPr>
          <w:lang w:val="fr-FR"/>
        </w:rPr>
        <w:t>égalité des genres et à l</w:t>
      </w:r>
      <w:r w:rsidR="008A330E" w:rsidRPr="008A330E">
        <w:rPr>
          <w:lang w:val="fr-FR"/>
        </w:rPr>
        <w:t>’</w:t>
      </w:r>
      <w:r w:rsidRPr="008E2074">
        <w:rPr>
          <w:lang w:val="fr-FR"/>
        </w:rPr>
        <w:t xml:space="preserve">avancement de toutes les femmes et de toutes les filles, </w:t>
      </w:r>
    </w:p>
    <w:p w14:paraId="531F3432" w14:textId="44DBAD77" w:rsidR="008E2074" w:rsidRPr="008E2074" w:rsidRDefault="008E2074" w:rsidP="008E2074">
      <w:pPr>
        <w:pStyle w:val="SingleTxt"/>
        <w:rPr>
          <w:lang w:val="fr-FR"/>
        </w:rPr>
      </w:pPr>
      <w:r w:rsidRPr="008A330E">
        <w:rPr>
          <w:lang w:val="fr-FR"/>
        </w:rPr>
        <w:tab/>
      </w:r>
      <w:r w:rsidRPr="00C537E0">
        <w:rPr>
          <w:lang w:val="fr-FR"/>
        </w:rPr>
        <w:t>1</w:t>
      </w:r>
      <w:r w:rsidRPr="008E2074">
        <w:rPr>
          <w:lang w:val="fr-FR"/>
        </w:rPr>
        <w:t>.</w:t>
      </w:r>
      <w:r w:rsidRPr="008A330E">
        <w:rPr>
          <w:lang w:val="fr-FR"/>
        </w:rPr>
        <w:tab/>
      </w:r>
      <w:r w:rsidRPr="00C537E0">
        <w:rPr>
          <w:i/>
          <w:lang w:val="fr-FR"/>
        </w:rPr>
        <w:t>Réaffirmons</w:t>
      </w:r>
      <w:r w:rsidRPr="008E2074">
        <w:rPr>
          <w:lang w:val="fr-FR"/>
        </w:rPr>
        <w:t xml:space="preserve"> la Déclaration et le Programme d</w:t>
      </w:r>
      <w:r w:rsidR="008A330E" w:rsidRPr="008A330E">
        <w:rPr>
          <w:lang w:val="fr-FR"/>
        </w:rPr>
        <w:t>’</w:t>
      </w:r>
      <w:r w:rsidRPr="008E2074">
        <w:rPr>
          <w:lang w:val="fr-FR"/>
        </w:rPr>
        <w:t>action de Beijing</w:t>
      </w:r>
      <w:r w:rsidRPr="00C537E0">
        <w:rPr>
          <w:vertAlign w:val="superscript"/>
          <w:lang w:val="fr-FR"/>
        </w:rPr>
        <w:t>1</w:t>
      </w:r>
      <w:r w:rsidRPr="008E2074">
        <w:rPr>
          <w:lang w:val="fr-FR"/>
        </w:rPr>
        <w:t>, les documents finaux de la vingt-troisième session extraordinaire de l</w:t>
      </w:r>
      <w:r w:rsidR="008A330E" w:rsidRPr="008A330E">
        <w:rPr>
          <w:lang w:val="fr-FR"/>
        </w:rPr>
        <w:t>’</w:t>
      </w:r>
      <w:r w:rsidRPr="008E2074">
        <w:rPr>
          <w:lang w:val="fr-FR"/>
        </w:rPr>
        <w:t>Assemblée générale</w:t>
      </w:r>
      <w:r w:rsidRPr="00C537E0">
        <w:rPr>
          <w:vertAlign w:val="superscript"/>
          <w:lang w:val="fr-FR"/>
        </w:rPr>
        <w:t>2</w:t>
      </w:r>
      <w:r w:rsidRPr="008E2074">
        <w:rPr>
          <w:lang w:val="fr-FR"/>
        </w:rPr>
        <w:t xml:space="preserve"> et les déclarations que la Commission de la condition de la femme a adoptées à l</w:t>
      </w:r>
      <w:r w:rsidR="008A330E" w:rsidRPr="008A330E">
        <w:rPr>
          <w:lang w:val="fr-FR"/>
        </w:rPr>
        <w:t>’</w:t>
      </w:r>
      <w:r w:rsidRPr="008E2074">
        <w:rPr>
          <w:lang w:val="fr-FR"/>
        </w:rPr>
        <w:t>occasion des dixième, quinzième et vingtième anniversaires de la quatrième Conférence mondiale sur les femmes</w:t>
      </w:r>
      <w:r w:rsidRPr="00C537E0">
        <w:rPr>
          <w:vertAlign w:val="superscript"/>
          <w:lang w:val="fr-FR"/>
        </w:rPr>
        <w:footnoteReference w:id="4"/>
      </w:r>
      <w:r w:rsidRPr="008E2074">
        <w:rPr>
          <w:lang w:val="fr-FR"/>
        </w:rPr>
        <w:t xml:space="preserve"> et nous engageons à les appliquer</w:t>
      </w:r>
      <w:r w:rsidR="008A330E" w:rsidRPr="008A330E">
        <w:rPr>
          <w:lang w:val="fr-FR"/>
        </w:rPr>
        <w:t> ;</w:t>
      </w:r>
      <w:r w:rsidRPr="008A330E">
        <w:rPr>
          <w:lang w:val="fr-FR"/>
        </w:rPr>
        <w:t xml:space="preserve"> </w:t>
      </w:r>
    </w:p>
    <w:p w14:paraId="6F22448B" w14:textId="57CA1089" w:rsidR="008E2074" w:rsidRPr="008E2074" w:rsidRDefault="008E2074" w:rsidP="008E2074">
      <w:pPr>
        <w:pStyle w:val="SingleTxt"/>
        <w:rPr>
          <w:lang w:val="fr-FR"/>
        </w:rPr>
      </w:pPr>
      <w:r w:rsidRPr="008A330E">
        <w:rPr>
          <w:lang w:val="fr-FR"/>
        </w:rPr>
        <w:tab/>
      </w:r>
      <w:r w:rsidRPr="00C537E0">
        <w:rPr>
          <w:lang w:val="fr-FR"/>
        </w:rPr>
        <w:t>2</w:t>
      </w:r>
      <w:r w:rsidRPr="008E2074">
        <w:rPr>
          <w:lang w:val="fr-FR"/>
        </w:rPr>
        <w:t>.</w:t>
      </w:r>
      <w:r w:rsidRPr="008A330E">
        <w:rPr>
          <w:lang w:val="fr-FR"/>
        </w:rPr>
        <w:tab/>
      </w:r>
      <w:r w:rsidRPr="00C537E0">
        <w:rPr>
          <w:i/>
          <w:lang w:val="fr-FR"/>
        </w:rPr>
        <w:t xml:space="preserve">Considérons </w:t>
      </w:r>
      <w:r w:rsidRPr="008E2074">
        <w:rPr>
          <w:lang w:val="fr-FR"/>
        </w:rPr>
        <w:t>que l</w:t>
      </w:r>
      <w:r w:rsidR="008A330E" w:rsidRPr="008A330E">
        <w:rPr>
          <w:lang w:val="fr-FR"/>
        </w:rPr>
        <w:t>’</w:t>
      </w:r>
      <w:r w:rsidRPr="008E2074">
        <w:rPr>
          <w:lang w:val="fr-FR"/>
        </w:rPr>
        <w:t>application intégrale, effective et accélérée de la Déclaration et du Programme d</w:t>
      </w:r>
      <w:r w:rsidR="008A330E" w:rsidRPr="008A330E">
        <w:rPr>
          <w:lang w:val="fr-FR"/>
        </w:rPr>
        <w:t>’</w:t>
      </w:r>
      <w:r w:rsidRPr="008E2074">
        <w:rPr>
          <w:lang w:val="fr-FR"/>
        </w:rPr>
        <w:t>action de Beijing et le respect des obligations découlant de la Convention sur l</w:t>
      </w:r>
      <w:r w:rsidR="008A330E" w:rsidRPr="008A330E">
        <w:rPr>
          <w:lang w:val="fr-FR"/>
        </w:rPr>
        <w:t>’</w:t>
      </w:r>
      <w:r w:rsidRPr="008E2074">
        <w:rPr>
          <w:lang w:val="fr-FR"/>
        </w:rPr>
        <w:t>élimination de toutes les formes de discrimination à l</w:t>
      </w:r>
      <w:r w:rsidR="008A330E" w:rsidRPr="008A330E">
        <w:rPr>
          <w:lang w:val="fr-FR"/>
        </w:rPr>
        <w:t>’</w:t>
      </w:r>
      <w:r w:rsidRPr="008E2074">
        <w:rPr>
          <w:lang w:val="fr-FR"/>
        </w:rPr>
        <w:t>égard des femmes</w:t>
      </w:r>
      <w:r w:rsidRPr="00C537E0">
        <w:rPr>
          <w:vertAlign w:val="superscript"/>
          <w:lang w:val="fr-FR"/>
        </w:rPr>
        <w:footnoteReference w:id="5"/>
      </w:r>
      <w:r w:rsidRPr="008E2074">
        <w:rPr>
          <w:lang w:val="fr-FR"/>
        </w:rPr>
        <w:t xml:space="preserve"> se renforcent mutuellement pour faire advenir l</w:t>
      </w:r>
      <w:r w:rsidR="008A330E" w:rsidRPr="008A330E">
        <w:rPr>
          <w:lang w:val="fr-FR"/>
        </w:rPr>
        <w:t>’</w:t>
      </w:r>
      <w:r w:rsidRPr="008E2074">
        <w:rPr>
          <w:lang w:val="fr-FR"/>
        </w:rPr>
        <w:t>égalité des genres</w:t>
      </w:r>
      <w:r w:rsidRPr="008A330E">
        <w:rPr>
          <w:lang w:val="fr-FR"/>
        </w:rPr>
        <w:t xml:space="preserve"> </w:t>
      </w:r>
      <w:r w:rsidRPr="008E2074">
        <w:rPr>
          <w:lang w:val="fr-FR"/>
        </w:rPr>
        <w:t>et permettre l</w:t>
      </w:r>
      <w:r w:rsidR="008A330E" w:rsidRPr="008A330E">
        <w:rPr>
          <w:lang w:val="fr-FR"/>
        </w:rPr>
        <w:t>’</w:t>
      </w:r>
      <w:r w:rsidRPr="008E2074">
        <w:rPr>
          <w:lang w:val="fr-FR"/>
        </w:rPr>
        <w:t>avancement</w:t>
      </w:r>
      <w:r w:rsidRPr="008A330E">
        <w:rPr>
          <w:lang w:val="fr-FR"/>
        </w:rPr>
        <w:t xml:space="preserve"> </w:t>
      </w:r>
      <w:r w:rsidRPr="008E2074">
        <w:rPr>
          <w:lang w:val="fr-FR"/>
        </w:rPr>
        <w:t>de toutes les femmes et les filles et la réalisation de leurs droits humains, et demandons aux États qui ne l</w:t>
      </w:r>
      <w:r w:rsidR="008A330E" w:rsidRPr="008A330E">
        <w:rPr>
          <w:lang w:val="fr-FR"/>
        </w:rPr>
        <w:t>’</w:t>
      </w:r>
      <w:r w:rsidRPr="008E2074">
        <w:rPr>
          <w:lang w:val="fr-FR"/>
        </w:rPr>
        <w:t>ont pas encore fait d</w:t>
      </w:r>
      <w:r w:rsidR="008A330E" w:rsidRPr="008A330E">
        <w:rPr>
          <w:lang w:val="fr-FR"/>
        </w:rPr>
        <w:t>’</w:t>
      </w:r>
      <w:r w:rsidRPr="008E2074">
        <w:rPr>
          <w:lang w:val="fr-FR"/>
        </w:rPr>
        <w:t>envisager de ratifier la Convention et son protocole facultatif</w:t>
      </w:r>
      <w:r w:rsidRPr="00C537E0">
        <w:rPr>
          <w:vertAlign w:val="superscript"/>
          <w:lang w:val="fr-FR"/>
        </w:rPr>
        <w:footnoteReference w:id="6"/>
      </w:r>
      <w:r w:rsidRPr="008E2074">
        <w:rPr>
          <w:lang w:val="fr-FR"/>
        </w:rPr>
        <w:t xml:space="preserve"> ou d</w:t>
      </w:r>
      <w:r w:rsidR="008A330E" w:rsidRPr="008A330E">
        <w:rPr>
          <w:lang w:val="fr-FR"/>
        </w:rPr>
        <w:t>’</w:t>
      </w:r>
      <w:r w:rsidRPr="008E2074">
        <w:rPr>
          <w:lang w:val="fr-FR"/>
        </w:rPr>
        <w:t>y adhérer</w:t>
      </w:r>
      <w:r w:rsidR="008A330E" w:rsidRPr="008A330E">
        <w:rPr>
          <w:lang w:val="fr-FR"/>
        </w:rPr>
        <w:t> ;</w:t>
      </w:r>
      <w:r w:rsidRPr="008E2074">
        <w:rPr>
          <w:lang w:val="fr-FR"/>
        </w:rPr>
        <w:t xml:space="preserve"> </w:t>
      </w:r>
    </w:p>
    <w:p w14:paraId="431C8E32" w14:textId="63EB16E9" w:rsidR="008E2074" w:rsidRPr="008E2074" w:rsidRDefault="008E2074" w:rsidP="008E2074">
      <w:pPr>
        <w:pStyle w:val="SingleTxt"/>
        <w:rPr>
          <w:b/>
          <w:lang w:val="fr-FR"/>
        </w:rPr>
      </w:pPr>
      <w:r w:rsidRPr="008A330E">
        <w:rPr>
          <w:lang w:val="fr-FR"/>
        </w:rPr>
        <w:tab/>
      </w:r>
      <w:r w:rsidRPr="00C537E0">
        <w:rPr>
          <w:lang w:val="fr-FR"/>
        </w:rPr>
        <w:t>3</w:t>
      </w:r>
      <w:r w:rsidRPr="008E2074">
        <w:rPr>
          <w:lang w:val="fr-FR"/>
        </w:rPr>
        <w:t>.</w:t>
      </w:r>
      <w:r w:rsidRPr="008A330E">
        <w:rPr>
          <w:lang w:val="fr-FR"/>
        </w:rPr>
        <w:tab/>
      </w:r>
      <w:r w:rsidRPr="00C537E0">
        <w:rPr>
          <w:i/>
          <w:lang w:val="fr-FR"/>
        </w:rPr>
        <w:t>Soulignon</w:t>
      </w:r>
      <w:r w:rsidRPr="008E2074">
        <w:rPr>
          <w:lang w:val="fr-FR"/>
        </w:rPr>
        <w:t>s que la réalisation de l</w:t>
      </w:r>
      <w:r w:rsidR="008A330E" w:rsidRPr="008A330E">
        <w:rPr>
          <w:lang w:val="fr-FR"/>
        </w:rPr>
        <w:t>’</w:t>
      </w:r>
      <w:r w:rsidRPr="008E2074">
        <w:rPr>
          <w:lang w:val="fr-FR"/>
        </w:rPr>
        <w:t>égalité des genres et l</w:t>
      </w:r>
      <w:r w:rsidR="008A330E" w:rsidRPr="008A330E">
        <w:rPr>
          <w:lang w:val="fr-FR"/>
        </w:rPr>
        <w:t>’</w:t>
      </w:r>
      <w:r w:rsidRPr="008E2074">
        <w:rPr>
          <w:lang w:val="fr-FR"/>
        </w:rPr>
        <w:t>avancement de toutes les femmes et les filles et l</w:t>
      </w:r>
      <w:r w:rsidR="008A330E" w:rsidRPr="008A330E">
        <w:rPr>
          <w:lang w:val="fr-FR"/>
        </w:rPr>
        <w:t>’</w:t>
      </w:r>
      <w:r w:rsidRPr="008E2074">
        <w:rPr>
          <w:lang w:val="fr-FR"/>
        </w:rPr>
        <w:t xml:space="preserve">application intégrale, effective et accélérée de la </w:t>
      </w:r>
      <w:r w:rsidRPr="008E2074">
        <w:rPr>
          <w:lang w:val="fr-FR"/>
        </w:rPr>
        <w:lastRenderedPageBreak/>
        <w:t>Déclaration et du Programme d</w:t>
      </w:r>
      <w:r w:rsidR="008A330E" w:rsidRPr="008A330E">
        <w:rPr>
          <w:lang w:val="fr-FR"/>
        </w:rPr>
        <w:t>’</w:t>
      </w:r>
      <w:r w:rsidRPr="008E2074">
        <w:rPr>
          <w:lang w:val="fr-FR"/>
        </w:rPr>
        <w:t>action de Beijing, l</w:t>
      </w:r>
      <w:r w:rsidR="008A330E" w:rsidRPr="008A330E">
        <w:rPr>
          <w:lang w:val="fr-FR"/>
        </w:rPr>
        <w:t>’</w:t>
      </w:r>
      <w:r w:rsidRPr="008E2074">
        <w:rPr>
          <w:lang w:val="fr-FR"/>
        </w:rPr>
        <w:t>application du Programme de développement durable à l</w:t>
      </w:r>
      <w:r w:rsidR="008A330E" w:rsidRPr="008A330E">
        <w:rPr>
          <w:lang w:val="fr-FR"/>
        </w:rPr>
        <w:t>’</w:t>
      </w:r>
      <w:r w:rsidRPr="008E2074">
        <w:rPr>
          <w:lang w:val="fr-FR"/>
        </w:rPr>
        <w:t xml:space="preserve">horizon </w:t>
      </w:r>
      <w:r w:rsidRPr="00C537E0">
        <w:rPr>
          <w:lang w:val="fr-FR"/>
        </w:rPr>
        <w:t>2030</w:t>
      </w:r>
      <w:r w:rsidRPr="008E2074">
        <w:rPr>
          <w:lang w:val="fr-FR"/>
        </w:rPr>
        <w:t xml:space="preserve"> en tenant compte des questions de genre</w:t>
      </w:r>
      <w:r w:rsidR="00450630" w:rsidRPr="00C537E0">
        <w:rPr>
          <w:vertAlign w:val="superscript"/>
          <w:lang w:val="fr-FR"/>
        </w:rPr>
        <w:t>3</w:t>
      </w:r>
      <w:r w:rsidRPr="008E2074">
        <w:rPr>
          <w:lang w:val="fr-FR"/>
        </w:rPr>
        <w:t>, et les grandes conférences et réunions au sommet pertinentes organisées sous les auspices de l</w:t>
      </w:r>
      <w:r w:rsidR="008A330E" w:rsidRPr="008A330E">
        <w:rPr>
          <w:lang w:val="fr-FR"/>
        </w:rPr>
        <w:t>’</w:t>
      </w:r>
      <w:r w:rsidRPr="008E2074">
        <w:rPr>
          <w:lang w:val="fr-FR"/>
        </w:rPr>
        <w:t xml:space="preserve">Organisation des Nations Unies, leurs documents finaux et la suite qui leur est donnée sont complémentaires, et </w:t>
      </w:r>
      <w:r w:rsidRPr="00C537E0">
        <w:rPr>
          <w:i/>
          <w:lang w:val="fr-FR"/>
        </w:rPr>
        <w:t xml:space="preserve">soulignons également </w:t>
      </w:r>
      <w:r w:rsidRPr="008E2074">
        <w:rPr>
          <w:lang w:val="fr-FR"/>
        </w:rPr>
        <w:t>que l</w:t>
      </w:r>
      <w:r w:rsidR="008A330E" w:rsidRPr="008A330E">
        <w:rPr>
          <w:lang w:val="fr-FR"/>
        </w:rPr>
        <w:t>’</w:t>
      </w:r>
      <w:r w:rsidRPr="008E2074">
        <w:rPr>
          <w:lang w:val="fr-FR"/>
        </w:rPr>
        <w:t>égalité des genres et l</w:t>
      </w:r>
      <w:r w:rsidR="008A330E" w:rsidRPr="008A330E">
        <w:rPr>
          <w:lang w:val="fr-FR"/>
        </w:rPr>
        <w:t>’</w:t>
      </w:r>
      <w:r w:rsidRPr="008E2074">
        <w:rPr>
          <w:lang w:val="fr-FR"/>
        </w:rPr>
        <w:t>avancement de toutes les femmes et les filles contribueront de manière décisive à l</w:t>
      </w:r>
      <w:r w:rsidR="008A330E" w:rsidRPr="008A330E">
        <w:rPr>
          <w:lang w:val="fr-FR"/>
        </w:rPr>
        <w:t>’</w:t>
      </w:r>
      <w:r w:rsidRPr="008E2074">
        <w:rPr>
          <w:lang w:val="fr-FR"/>
        </w:rPr>
        <w:t xml:space="preserve">accomplissement de progrès sur la voie de tous les objectifs et de toutes les cibles fixées dans le cadre du Programme </w:t>
      </w:r>
      <w:r w:rsidRPr="00C537E0">
        <w:rPr>
          <w:lang w:val="fr-FR"/>
        </w:rPr>
        <w:t>2030</w:t>
      </w:r>
      <w:r w:rsidR="008A330E" w:rsidRPr="008A330E">
        <w:rPr>
          <w:lang w:val="fr-FR"/>
        </w:rPr>
        <w:t> ;</w:t>
      </w:r>
      <w:r w:rsidRPr="008E2074">
        <w:rPr>
          <w:lang w:val="fr-FR"/>
        </w:rPr>
        <w:t xml:space="preserve"> </w:t>
      </w:r>
    </w:p>
    <w:p w14:paraId="3987E6BC" w14:textId="2E16D377" w:rsidR="008E2074" w:rsidRPr="008E2074" w:rsidRDefault="008E2074" w:rsidP="008E2074">
      <w:pPr>
        <w:pStyle w:val="SingleTxt"/>
        <w:rPr>
          <w:b/>
          <w:lang w:val="fr-FR"/>
        </w:rPr>
      </w:pPr>
      <w:r w:rsidRPr="008A330E">
        <w:rPr>
          <w:lang w:val="fr-FR"/>
        </w:rPr>
        <w:tab/>
      </w:r>
      <w:r w:rsidRPr="00C537E0">
        <w:rPr>
          <w:lang w:val="fr-FR"/>
        </w:rPr>
        <w:t>4</w:t>
      </w:r>
      <w:r w:rsidRPr="008E2074">
        <w:rPr>
          <w:lang w:val="fr-FR"/>
        </w:rPr>
        <w:t>.</w:t>
      </w:r>
      <w:r w:rsidRPr="008A330E">
        <w:rPr>
          <w:lang w:val="fr-FR"/>
        </w:rPr>
        <w:tab/>
      </w:r>
      <w:r w:rsidRPr="00C537E0">
        <w:rPr>
          <w:i/>
          <w:lang w:val="fr-FR"/>
        </w:rPr>
        <w:t xml:space="preserve">Accueillons avec satisfaction </w:t>
      </w:r>
      <w:r w:rsidRPr="008E2074">
        <w:rPr>
          <w:lang w:val="fr-FR"/>
        </w:rPr>
        <w:t>les examens régionaux auxquels ont procédé les commissions régionales de l</w:t>
      </w:r>
      <w:r w:rsidR="008A330E" w:rsidRPr="008A330E">
        <w:rPr>
          <w:lang w:val="fr-FR"/>
        </w:rPr>
        <w:t>’</w:t>
      </w:r>
      <w:r w:rsidRPr="008E2074">
        <w:rPr>
          <w:lang w:val="fr-FR"/>
        </w:rPr>
        <w:t xml:space="preserve">Organisation des Nations Unies, en prenant note des résultats de ces processus intergouvernementaux au niveau régional, qui ont contribué </w:t>
      </w:r>
      <w:bookmarkStart w:id="1" w:name="_Hlk34224601"/>
      <w:r w:rsidRPr="008E2074">
        <w:rPr>
          <w:lang w:val="fr-FR"/>
        </w:rPr>
        <w:t>à</w:t>
      </w:r>
      <w:bookmarkEnd w:id="1"/>
      <w:r w:rsidRPr="008E2074">
        <w:rPr>
          <w:lang w:val="fr-FR"/>
        </w:rPr>
        <w:t xml:space="preserve"> l</w:t>
      </w:r>
      <w:r w:rsidR="008A330E" w:rsidRPr="008A330E">
        <w:rPr>
          <w:lang w:val="fr-FR"/>
        </w:rPr>
        <w:t>’</w:t>
      </w:r>
      <w:r w:rsidRPr="008E2074">
        <w:rPr>
          <w:lang w:val="fr-FR"/>
        </w:rPr>
        <w:t xml:space="preserve">examen réalisé par la Commission de la condition de la femme en </w:t>
      </w:r>
      <w:r w:rsidRPr="00C537E0">
        <w:rPr>
          <w:lang w:val="fr-FR"/>
        </w:rPr>
        <w:t>2020</w:t>
      </w:r>
      <w:r w:rsidR="008A330E" w:rsidRPr="008A330E">
        <w:rPr>
          <w:lang w:val="fr-FR"/>
        </w:rPr>
        <w:t> ;</w:t>
      </w:r>
      <w:r w:rsidRPr="008E2074">
        <w:rPr>
          <w:lang w:val="fr-FR"/>
        </w:rPr>
        <w:t xml:space="preserve"> </w:t>
      </w:r>
    </w:p>
    <w:p w14:paraId="2DAB9A95" w14:textId="6D08BBE7" w:rsidR="008E2074" w:rsidRPr="008E2074" w:rsidRDefault="008E2074" w:rsidP="008E2074">
      <w:pPr>
        <w:pStyle w:val="SingleTxt"/>
        <w:rPr>
          <w:b/>
          <w:lang w:val="fr-FR"/>
        </w:rPr>
      </w:pPr>
      <w:r w:rsidRPr="008A330E">
        <w:rPr>
          <w:lang w:val="fr-FR"/>
        </w:rPr>
        <w:tab/>
      </w:r>
      <w:r w:rsidRPr="00C537E0">
        <w:rPr>
          <w:lang w:val="fr-FR"/>
        </w:rPr>
        <w:t>5</w:t>
      </w:r>
      <w:r w:rsidRPr="008E2074">
        <w:rPr>
          <w:lang w:val="fr-FR"/>
        </w:rPr>
        <w:t>.</w:t>
      </w:r>
      <w:r w:rsidRPr="008A330E">
        <w:rPr>
          <w:lang w:val="fr-FR"/>
        </w:rPr>
        <w:tab/>
      </w:r>
      <w:r w:rsidRPr="00C537E0">
        <w:rPr>
          <w:i/>
          <w:lang w:val="fr-FR"/>
        </w:rPr>
        <w:t xml:space="preserve">Accueillons également avec satisfaction </w:t>
      </w:r>
      <w:r w:rsidRPr="008E2074">
        <w:rPr>
          <w:lang w:val="fr-FR"/>
        </w:rPr>
        <w:t>les progrès accomplis sur la voie de l</w:t>
      </w:r>
      <w:r w:rsidR="008A330E" w:rsidRPr="008A330E">
        <w:rPr>
          <w:lang w:val="fr-FR"/>
        </w:rPr>
        <w:t>’</w:t>
      </w:r>
      <w:r w:rsidRPr="008E2074">
        <w:rPr>
          <w:lang w:val="fr-FR"/>
        </w:rPr>
        <w:t>application intégrale, effective et accélérée de la Déclaration et du Programme d</w:t>
      </w:r>
      <w:r w:rsidR="008A330E" w:rsidRPr="008A330E">
        <w:rPr>
          <w:lang w:val="fr-FR"/>
        </w:rPr>
        <w:t>’</w:t>
      </w:r>
      <w:r w:rsidRPr="008E2074">
        <w:rPr>
          <w:lang w:val="fr-FR"/>
        </w:rPr>
        <w:t>action de Beijing grâce à une action politique concertée aux niveaux national, régional et mondial, accueillons en outre avec satisfaction les activités d</w:t>
      </w:r>
      <w:r w:rsidR="008A330E" w:rsidRPr="008A330E">
        <w:rPr>
          <w:lang w:val="fr-FR"/>
        </w:rPr>
        <w:t>’</w:t>
      </w:r>
      <w:r w:rsidRPr="008E2074">
        <w:rPr>
          <w:lang w:val="fr-FR"/>
        </w:rPr>
        <w:t>examen entreprises par les gouvernements à l</w:t>
      </w:r>
      <w:r w:rsidR="008A330E" w:rsidRPr="008A330E">
        <w:rPr>
          <w:lang w:val="fr-FR"/>
        </w:rPr>
        <w:t>’</w:t>
      </w:r>
      <w:r w:rsidRPr="008E2074">
        <w:rPr>
          <w:lang w:val="fr-FR"/>
        </w:rPr>
        <w:t xml:space="preserve">occasion du vingt-cinquième anniversaire de la quatrième Conférence mondiale sur les femmes, en notant les contributions importantes apportées par la société civile et toutes les autres parties prenantes, rappelons la résolution </w:t>
      </w:r>
      <w:hyperlink r:id="rId17" w:history="1">
        <w:r w:rsidRPr="00C537E0">
          <w:rPr>
            <w:rStyle w:val="Hyperlink"/>
            <w:lang w:val="fr-FR"/>
          </w:rPr>
          <w:t>73/340</w:t>
        </w:r>
      </w:hyperlink>
      <w:r w:rsidRPr="008E2074">
        <w:rPr>
          <w:lang w:val="fr-FR"/>
        </w:rPr>
        <w:t xml:space="preserve"> adoptée par l</w:t>
      </w:r>
      <w:r w:rsidR="008A330E" w:rsidRPr="008A330E">
        <w:rPr>
          <w:lang w:val="fr-FR"/>
        </w:rPr>
        <w:t>’</w:t>
      </w:r>
      <w:r w:rsidRPr="008E2074">
        <w:rPr>
          <w:lang w:val="fr-FR"/>
        </w:rPr>
        <w:t xml:space="preserve">Assemblée générale le </w:t>
      </w:r>
      <w:r w:rsidRPr="00C537E0">
        <w:rPr>
          <w:lang w:val="fr-FR"/>
        </w:rPr>
        <w:t>12</w:t>
      </w:r>
      <w:r w:rsidRPr="008E2074">
        <w:rPr>
          <w:lang w:val="fr-FR"/>
        </w:rPr>
        <w:t xml:space="preserve"> septembre </w:t>
      </w:r>
      <w:r w:rsidRPr="00C537E0">
        <w:rPr>
          <w:lang w:val="fr-FR"/>
        </w:rPr>
        <w:t>2019</w:t>
      </w:r>
      <w:r w:rsidRPr="008A330E">
        <w:rPr>
          <w:lang w:val="fr-FR"/>
        </w:rPr>
        <w:t xml:space="preserve"> </w:t>
      </w:r>
      <w:r w:rsidRPr="008E2074">
        <w:rPr>
          <w:lang w:val="fr-FR"/>
        </w:rPr>
        <w:t>et attendons avec intérêt la réunion de haut niveau de l</w:t>
      </w:r>
      <w:r w:rsidR="008A330E" w:rsidRPr="008A330E">
        <w:rPr>
          <w:lang w:val="fr-FR"/>
        </w:rPr>
        <w:t>’</w:t>
      </w:r>
      <w:r w:rsidRPr="008E2074">
        <w:rPr>
          <w:lang w:val="fr-FR"/>
        </w:rPr>
        <w:t xml:space="preserve">Assemblée sur le vingt-cinquième anniversaire de la quatrième Conférence mondiale sur les femmes, qui se tiendra le </w:t>
      </w:r>
      <w:r w:rsidRPr="00C537E0">
        <w:rPr>
          <w:lang w:val="fr-FR"/>
        </w:rPr>
        <w:t>23</w:t>
      </w:r>
      <w:r w:rsidRPr="008E2074">
        <w:rPr>
          <w:lang w:val="fr-FR"/>
        </w:rPr>
        <w:t xml:space="preserve"> septembre </w:t>
      </w:r>
      <w:r w:rsidRPr="00C537E0">
        <w:rPr>
          <w:lang w:val="fr-FR"/>
        </w:rPr>
        <w:t>2020</w:t>
      </w:r>
      <w:r w:rsidRPr="008E2074">
        <w:rPr>
          <w:lang w:val="fr-FR"/>
        </w:rPr>
        <w:t xml:space="preserve"> sur le thème « Accélérer la réalisation de l</w:t>
      </w:r>
      <w:r w:rsidR="008A330E" w:rsidRPr="008A330E">
        <w:rPr>
          <w:lang w:val="fr-FR"/>
        </w:rPr>
        <w:t>’</w:t>
      </w:r>
      <w:r w:rsidRPr="008E2074">
        <w:rPr>
          <w:lang w:val="fr-FR"/>
        </w:rPr>
        <w:t>égalité femmes-hommes et l</w:t>
      </w:r>
      <w:r w:rsidR="008A330E" w:rsidRPr="008A330E">
        <w:rPr>
          <w:lang w:val="fr-FR"/>
        </w:rPr>
        <w:t>’</w:t>
      </w:r>
      <w:r w:rsidRPr="008E2074">
        <w:rPr>
          <w:lang w:val="fr-FR"/>
        </w:rPr>
        <w:t>avancement de toutes les femmes et les filles »</w:t>
      </w:r>
      <w:r w:rsidR="008A330E" w:rsidRPr="008A330E">
        <w:rPr>
          <w:lang w:val="fr-FR"/>
        </w:rPr>
        <w:t> ;</w:t>
      </w:r>
      <w:r w:rsidRPr="008E2074">
        <w:rPr>
          <w:lang w:val="fr-FR"/>
        </w:rPr>
        <w:t xml:space="preserve"> </w:t>
      </w:r>
    </w:p>
    <w:p w14:paraId="2B560944" w14:textId="0923D5DB" w:rsidR="008E2074" w:rsidRPr="008E2074" w:rsidRDefault="008E2074" w:rsidP="00450630">
      <w:pPr>
        <w:pStyle w:val="SingleTxt"/>
        <w:rPr>
          <w:b/>
          <w:lang w:val="fr-FR"/>
        </w:rPr>
      </w:pPr>
      <w:r w:rsidRPr="008A330E">
        <w:rPr>
          <w:lang w:val="fr-FR"/>
        </w:rPr>
        <w:tab/>
      </w:r>
      <w:r w:rsidRPr="00C537E0">
        <w:rPr>
          <w:lang w:val="fr-FR"/>
        </w:rPr>
        <w:t>6</w:t>
      </w:r>
      <w:r w:rsidRPr="008E2074">
        <w:rPr>
          <w:lang w:val="fr-FR"/>
        </w:rPr>
        <w:t>.</w:t>
      </w:r>
      <w:r w:rsidRPr="008A330E">
        <w:rPr>
          <w:lang w:val="fr-FR"/>
        </w:rPr>
        <w:tab/>
      </w:r>
      <w:r w:rsidRPr="00C537E0">
        <w:rPr>
          <w:i/>
          <w:lang w:val="fr-FR"/>
        </w:rPr>
        <w:t>Sommes préoccupés</w:t>
      </w:r>
      <w:r w:rsidRPr="008E2074">
        <w:rPr>
          <w:lang w:val="fr-FR"/>
        </w:rPr>
        <w:t xml:space="preserve"> par le fait que, dans l</w:t>
      </w:r>
      <w:r w:rsidR="008A330E" w:rsidRPr="008A330E">
        <w:rPr>
          <w:lang w:val="fr-FR"/>
        </w:rPr>
        <w:t>’</w:t>
      </w:r>
      <w:r w:rsidRPr="008E2074">
        <w:rPr>
          <w:lang w:val="fr-FR"/>
        </w:rPr>
        <w:t>ensemble, les progrès n</w:t>
      </w:r>
      <w:r w:rsidR="008A330E" w:rsidRPr="008A330E">
        <w:rPr>
          <w:lang w:val="fr-FR"/>
        </w:rPr>
        <w:t>’</w:t>
      </w:r>
      <w:r w:rsidRPr="008E2074">
        <w:rPr>
          <w:lang w:val="fr-FR"/>
        </w:rPr>
        <w:t>ont pas été suffisamment rapides ou profonds, qu</w:t>
      </w:r>
      <w:r w:rsidR="008A330E" w:rsidRPr="008A330E">
        <w:rPr>
          <w:lang w:val="fr-FR"/>
        </w:rPr>
        <w:t>’</w:t>
      </w:r>
      <w:r w:rsidRPr="008E2074">
        <w:rPr>
          <w:lang w:val="fr-FR"/>
        </w:rPr>
        <w:t>ils ont été inégaux dans certains domaines, que des lacunes importantes subsistent et qu</w:t>
      </w:r>
      <w:r w:rsidR="008A330E" w:rsidRPr="008A330E">
        <w:rPr>
          <w:lang w:val="fr-FR"/>
        </w:rPr>
        <w:t>’</w:t>
      </w:r>
      <w:r w:rsidRPr="008E2074">
        <w:rPr>
          <w:lang w:val="fr-FR"/>
        </w:rPr>
        <w:t>il existe toujours des obstacles, notamment</w:t>
      </w:r>
      <w:r w:rsidR="00450630">
        <w:rPr>
          <w:lang w:val="fr-FR"/>
        </w:rPr>
        <w:t>,</w:t>
      </w:r>
      <w:r w:rsidRPr="008E2074">
        <w:rPr>
          <w:lang w:val="fr-FR"/>
        </w:rPr>
        <w:t xml:space="preserve"> des barrières structurelles, des pratiques discriminatoires et la féminisation de la pauvreté, et reconnaissons que </w:t>
      </w:r>
      <w:r w:rsidRPr="00C537E0">
        <w:rPr>
          <w:lang w:val="fr-FR"/>
        </w:rPr>
        <w:t>25</w:t>
      </w:r>
      <w:r w:rsidRPr="008E2074">
        <w:rPr>
          <w:lang w:val="fr-FR"/>
        </w:rPr>
        <w:t xml:space="preserve"> ans après la quatrième Conférence mondiale sur les femmes, aucun pays n</w:t>
      </w:r>
      <w:r w:rsidR="008A330E" w:rsidRPr="008A330E">
        <w:rPr>
          <w:lang w:val="fr-FR"/>
        </w:rPr>
        <w:t>’</w:t>
      </w:r>
      <w:r w:rsidRPr="008E2074">
        <w:rPr>
          <w:lang w:val="fr-FR"/>
        </w:rPr>
        <w:t>est vraiment parvenu à assurer l</w:t>
      </w:r>
      <w:r w:rsidR="008A330E" w:rsidRPr="008A330E">
        <w:rPr>
          <w:lang w:val="fr-FR"/>
        </w:rPr>
        <w:t>’</w:t>
      </w:r>
      <w:r w:rsidRPr="008E2074">
        <w:rPr>
          <w:lang w:val="fr-FR"/>
        </w:rPr>
        <w:t>égalité des genres et l</w:t>
      </w:r>
      <w:r w:rsidR="008A330E" w:rsidRPr="008A330E">
        <w:rPr>
          <w:lang w:val="fr-FR"/>
        </w:rPr>
        <w:t>’</w:t>
      </w:r>
      <w:r w:rsidRPr="008E2074">
        <w:rPr>
          <w:lang w:val="fr-FR"/>
        </w:rPr>
        <w:t>avancement des femmes et des filles, qu</w:t>
      </w:r>
      <w:r w:rsidR="008A330E" w:rsidRPr="008A330E">
        <w:rPr>
          <w:lang w:val="fr-FR"/>
        </w:rPr>
        <w:t>’</w:t>
      </w:r>
      <w:r w:rsidRPr="008E2074">
        <w:rPr>
          <w:lang w:val="fr-FR"/>
        </w:rPr>
        <w:t xml:space="preserve">il existe toujours des inégalités marquées </w:t>
      </w:r>
      <w:r w:rsidR="00450630" w:rsidRPr="00450630">
        <w:rPr>
          <w:lang w:val="fr-FR"/>
        </w:rPr>
        <w:t xml:space="preserve">à </w:t>
      </w:r>
      <w:r w:rsidRPr="008E2074">
        <w:rPr>
          <w:lang w:val="fr-FR"/>
        </w:rPr>
        <w:t>l</w:t>
      </w:r>
      <w:r w:rsidR="008A330E" w:rsidRPr="008A330E">
        <w:rPr>
          <w:lang w:val="fr-FR"/>
        </w:rPr>
        <w:t>’</w:t>
      </w:r>
      <w:r w:rsidRPr="008E2074">
        <w:rPr>
          <w:lang w:val="fr-FR"/>
        </w:rPr>
        <w:t>échelle mondiale, que de nombreuses femmes et filles connaissent des formes multiples et croisées de discrimination, de vulnérabilité et de marginalisation tout au long de leur vie, et que ce sont celles dont la situation a le moins progressé, en particulier les femmes d</w:t>
      </w:r>
      <w:r w:rsidR="008A330E" w:rsidRPr="008A330E">
        <w:rPr>
          <w:lang w:val="fr-FR"/>
        </w:rPr>
        <w:t>’</w:t>
      </w:r>
      <w:r w:rsidRPr="008E2074">
        <w:rPr>
          <w:lang w:val="fr-FR"/>
        </w:rPr>
        <w:t>ascendance africaine et les femmes ayant le VIH ou le sida, les femmes rurales, les femmes autochtones, les femmes en situation de handicap, les migrantes et les femmes âgées</w:t>
      </w:r>
      <w:r w:rsidR="008A330E" w:rsidRPr="008A330E">
        <w:rPr>
          <w:lang w:val="fr-FR"/>
        </w:rPr>
        <w:t> ;</w:t>
      </w:r>
      <w:r w:rsidRPr="008E2074">
        <w:rPr>
          <w:lang w:val="fr-FR"/>
        </w:rPr>
        <w:t xml:space="preserve"> </w:t>
      </w:r>
    </w:p>
    <w:p w14:paraId="1EAE45F4" w14:textId="7904F4A4" w:rsidR="008E2074" w:rsidRPr="00C537E0" w:rsidRDefault="008E2074" w:rsidP="008E2074">
      <w:pPr>
        <w:pStyle w:val="SingleTxt"/>
        <w:rPr>
          <w:bCs/>
          <w:iCs/>
          <w:lang w:val="fr-FR"/>
        </w:rPr>
      </w:pPr>
      <w:r w:rsidRPr="008A330E">
        <w:rPr>
          <w:lang w:val="fr-FR"/>
        </w:rPr>
        <w:tab/>
      </w:r>
      <w:r w:rsidRPr="00C537E0">
        <w:rPr>
          <w:lang w:val="fr-FR"/>
        </w:rPr>
        <w:t>7</w:t>
      </w:r>
      <w:r w:rsidRPr="008E2074">
        <w:rPr>
          <w:lang w:val="fr-FR"/>
        </w:rPr>
        <w:t>.</w:t>
      </w:r>
      <w:r w:rsidRPr="008A330E">
        <w:rPr>
          <w:lang w:val="fr-FR"/>
        </w:rPr>
        <w:tab/>
      </w:r>
      <w:r w:rsidRPr="00C537E0">
        <w:rPr>
          <w:i/>
          <w:lang w:val="fr-FR"/>
        </w:rPr>
        <w:t xml:space="preserve">Considérons </w:t>
      </w:r>
      <w:r w:rsidRPr="008E2074">
        <w:rPr>
          <w:lang w:val="fr-FR"/>
        </w:rPr>
        <w:t>que la pauvreté, les inégalités économiques dans le monde et l</w:t>
      </w:r>
      <w:r w:rsidR="008A330E" w:rsidRPr="008A330E">
        <w:rPr>
          <w:lang w:val="fr-FR"/>
        </w:rPr>
        <w:t>’</w:t>
      </w:r>
      <w:r w:rsidRPr="008E2074">
        <w:rPr>
          <w:lang w:val="fr-FR"/>
        </w:rPr>
        <w:t>absence de répartition équitable des gains de développement au sein des pays et entre les pays constituent des problèmes de taille pour l</w:t>
      </w:r>
      <w:r w:rsidR="008A330E" w:rsidRPr="008A330E">
        <w:rPr>
          <w:lang w:val="fr-FR"/>
        </w:rPr>
        <w:t>’</w:t>
      </w:r>
      <w:r w:rsidRPr="008E2074">
        <w:rPr>
          <w:lang w:val="fr-FR"/>
        </w:rPr>
        <w:t>application de la Déclaration et du Programme d</w:t>
      </w:r>
      <w:r w:rsidR="008A330E" w:rsidRPr="008A330E">
        <w:rPr>
          <w:lang w:val="fr-FR"/>
        </w:rPr>
        <w:t>’</w:t>
      </w:r>
      <w:r w:rsidRPr="008E2074">
        <w:rPr>
          <w:lang w:val="fr-FR"/>
        </w:rPr>
        <w:t>action de Beijing</w:t>
      </w:r>
      <w:r w:rsidR="008A330E" w:rsidRPr="008A330E">
        <w:rPr>
          <w:lang w:val="fr-FR"/>
        </w:rPr>
        <w:t> ;</w:t>
      </w:r>
    </w:p>
    <w:p w14:paraId="1EBE69B9" w14:textId="4600D617" w:rsidR="008E2074" w:rsidRPr="008E2074" w:rsidRDefault="008E2074" w:rsidP="008E2074">
      <w:pPr>
        <w:pStyle w:val="SingleTxt"/>
        <w:rPr>
          <w:lang w:val="fr-FR"/>
        </w:rPr>
      </w:pPr>
      <w:r w:rsidRPr="008A330E">
        <w:rPr>
          <w:lang w:val="fr-FR"/>
        </w:rPr>
        <w:tab/>
      </w:r>
      <w:r w:rsidRPr="00C537E0">
        <w:rPr>
          <w:lang w:val="fr-FR"/>
        </w:rPr>
        <w:t>8</w:t>
      </w:r>
      <w:r w:rsidRPr="008E2074">
        <w:rPr>
          <w:lang w:val="fr-FR"/>
        </w:rPr>
        <w:t>.</w:t>
      </w:r>
      <w:r w:rsidRPr="008A330E">
        <w:rPr>
          <w:lang w:val="fr-FR"/>
        </w:rPr>
        <w:tab/>
      </w:r>
      <w:r w:rsidRPr="00C537E0">
        <w:rPr>
          <w:i/>
          <w:lang w:val="fr-FR"/>
        </w:rPr>
        <w:t>Considérons également</w:t>
      </w:r>
      <w:r w:rsidRPr="008E2074">
        <w:rPr>
          <w:lang w:val="fr-FR"/>
        </w:rPr>
        <w:t xml:space="preserve"> que les femmes et les filles jouent un rôle essentiel en tant qu</w:t>
      </w:r>
      <w:r w:rsidR="008A330E" w:rsidRPr="008A330E">
        <w:rPr>
          <w:lang w:val="fr-FR"/>
        </w:rPr>
        <w:t>’</w:t>
      </w:r>
      <w:r w:rsidRPr="008E2074">
        <w:rPr>
          <w:lang w:val="fr-FR"/>
        </w:rPr>
        <w:t>agentes de développement, que la réalisation du plein potentiel humain et du développement durable n</w:t>
      </w:r>
      <w:r w:rsidR="008A330E" w:rsidRPr="008A330E">
        <w:rPr>
          <w:lang w:val="fr-FR"/>
        </w:rPr>
        <w:t>’</w:t>
      </w:r>
      <w:r w:rsidRPr="008E2074">
        <w:rPr>
          <w:lang w:val="fr-FR"/>
        </w:rPr>
        <w:t>est pas possible si la moitié de l</w:t>
      </w:r>
      <w:r w:rsidR="008A330E" w:rsidRPr="008A330E">
        <w:rPr>
          <w:lang w:val="fr-FR"/>
        </w:rPr>
        <w:t>’</w:t>
      </w:r>
      <w:r w:rsidRPr="008E2074">
        <w:rPr>
          <w:lang w:val="fr-FR"/>
        </w:rPr>
        <w:t>humanité continue d</w:t>
      </w:r>
      <w:r w:rsidR="008A330E" w:rsidRPr="008A330E">
        <w:rPr>
          <w:lang w:val="fr-FR"/>
        </w:rPr>
        <w:t>’</w:t>
      </w:r>
      <w:r w:rsidRPr="008E2074">
        <w:rPr>
          <w:lang w:val="fr-FR"/>
        </w:rPr>
        <w:t>être privée d</w:t>
      </w:r>
      <w:r w:rsidR="008A330E" w:rsidRPr="008A330E">
        <w:rPr>
          <w:lang w:val="fr-FR"/>
        </w:rPr>
        <w:t>’</w:t>
      </w:r>
      <w:r w:rsidRPr="008E2074">
        <w:rPr>
          <w:lang w:val="fr-FR"/>
        </w:rPr>
        <w:t>une partie de ses droits humains et des possibilités auxquelles elle devrait avoir accès, et que les objectifs de développement durable devraient être atteints pour toutes et tous</w:t>
      </w:r>
      <w:r w:rsidR="008A330E" w:rsidRPr="008A330E">
        <w:rPr>
          <w:lang w:val="fr-FR"/>
        </w:rPr>
        <w:t> ;</w:t>
      </w:r>
    </w:p>
    <w:p w14:paraId="09EAAE02" w14:textId="3EDD9C74" w:rsidR="008E2074" w:rsidRPr="008E2074" w:rsidRDefault="008E2074" w:rsidP="008E2074">
      <w:pPr>
        <w:pStyle w:val="SingleTxt"/>
        <w:rPr>
          <w:b/>
          <w:lang w:val="fr-FR"/>
        </w:rPr>
      </w:pPr>
      <w:r w:rsidRPr="008A330E">
        <w:rPr>
          <w:lang w:val="fr-FR"/>
        </w:rPr>
        <w:tab/>
      </w:r>
      <w:r w:rsidRPr="00C537E0">
        <w:rPr>
          <w:lang w:val="fr-FR"/>
        </w:rPr>
        <w:t>9</w:t>
      </w:r>
      <w:r w:rsidRPr="008E2074">
        <w:rPr>
          <w:lang w:val="fr-FR"/>
        </w:rPr>
        <w:t>.</w:t>
      </w:r>
      <w:r w:rsidRPr="008A330E">
        <w:rPr>
          <w:lang w:val="fr-FR"/>
        </w:rPr>
        <w:tab/>
      </w:r>
      <w:r w:rsidRPr="00C537E0">
        <w:rPr>
          <w:i/>
          <w:lang w:val="fr-FR"/>
        </w:rPr>
        <w:t>Considérons</w:t>
      </w:r>
      <w:r w:rsidR="00384CB9" w:rsidRPr="00C537E0">
        <w:rPr>
          <w:i/>
          <w:lang w:val="fr-FR"/>
        </w:rPr>
        <w:t>,</w:t>
      </w:r>
      <w:r w:rsidRPr="00C537E0">
        <w:rPr>
          <w:i/>
          <w:lang w:val="fr-FR"/>
        </w:rPr>
        <w:t xml:space="preserve"> par ailleurs</w:t>
      </w:r>
      <w:r w:rsidR="00384CB9" w:rsidRPr="00C537E0">
        <w:rPr>
          <w:i/>
          <w:lang w:val="fr-FR"/>
        </w:rPr>
        <w:t>,</w:t>
      </w:r>
      <w:r w:rsidRPr="00C537E0">
        <w:rPr>
          <w:i/>
          <w:lang w:val="fr-FR"/>
        </w:rPr>
        <w:t xml:space="preserve"> </w:t>
      </w:r>
      <w:r w:rsidRPr="008E2074">
        <w:rPr>
          <w:lang w:val="fr-FR"/>
        </w:rPr>
        <w:t>qu</w:t>
      </w:r>
      <w:r w:rsidR="008A330E" w:rsidRPr="008A330E">
        <w:rPr>
          <w:lang w:val="fr-FR"/>
        </w:rPr>
        <w:t>’</w:t>
      </w:r>
      <w:r w:rsidRPr="008E2074">
        <w:rPr>
          <w:lang w:val="fr-FR"/>
        </w:rPr>
        <w:t>il importe que les hommes et les garçons se mobilisent pleinement en faveur de l</w:t>
      </w:r>
      <w:r w:rsidR="008A330E" w:rsidRPr="008A330E">
        <w:rPr>
          <w:lang w:val="fr-FR"/>
        </w:rPr>
        <w:t>’</w:t>
      </w:r>
      <w:r w:rsidRPr="008E2074">
        <w:rPr>
          <w:lang w:val="fr-FR"/>
        </w:rPr>
        <w:t>égalité des genres et de l</w:t>
      </w:r>
      <w:r w:rsidR="008A330E" w:rsidRPr="008A330E">
        <w:rPr>
          <w:lang w:val="fr-FR"/>
        </w:rPr>
        <w:t>’</w:t>
      </w:r>
      <w:r w:rsidRPr="008E2074">
        <w:rPr>
          <w:lang w:val="fr-FR"/>
        </w:rPr>
        <w:t>avancement de toutes les femmes et les filles, non seulement comme partenaires et alliés stratégiques, mais aussi en tant qu</w:t>
      </w:r>
      <w:r w:rsidR="008A330E" w:rsidRPr="008A330E">
        <w:rPr>
          <w:lang w:val="fr-FR"/>
        </w:rPr>
        <w:t>’</w:t>
      </w:r>
      <w:r w:rsidRPr="008E2074">
        <w:rPr>
          <w:lang w:val="fr-FR"/>
        </w:rPr>
        <w:t xml:space="preserve">agents et bénéficiaires du changement, et nous engageons à prendre </w:t>
      </w:r>
      <w:r w:rsidRPr="008E2074">
        <w:rPr>
          <w:lang w:val="fr-FR"/>
        </w:rPr>
        <w:lastRenderedPageBreak/>
        <w:t>des mesures visant à associer pleinement les hommes et les garçons aux efforts déployés en vue de l</w:t>
      </w:r>
      <w:r w:rsidR="008A330E" w:rsidRPr="008A330E">
        <w:rPr>
          <w:lang w:val="fr-FR"/>
        </w:rPr>
        <w:t>’</w:t>
      </w:r>
      <w:r w:rsidRPr="008E2074">
        <w:rPr>
          <w:lang w:val="fr-FR"/>
        </w:rPr>
        <w:t>application intégrale, effective et accélérée de la Déclaration et du Programme d</w:t>
      </w:r>
      <w:r w:rsidR="008A330E" w:rsidRPr="008A330E">
        <w:rPr>
          <w:lang w:val="fr-FR"/>
        </w:rPr>
        <w:t>’</w:t>
      </w:r>
      <w:r w:rsidRPr="008E2074">
        <w:rPr>
          <w:lang w:val="fr-FR"/>
        </w:rPr>
        <w:t>action de Beijing</w:t>
      </w:r>
      <w:r w:rsidR="008A330E" w:rsidRPr="008A330E">
        <w:rPr>
          <w:lang w:val="fr-FR"/>
        </w:rPr>
        <w:t> ;</w:t>
      </w:r>
    </w:p>
    <w:p w14:paraId="0B22475D" w14:textId="567325C5" w:rsidR="008E2074" w:rsidRPr="008E2074" w:rsidRDefault="008E2074" w:rsidP="008E2074">
      <w:pPr>
        <w:pStyle w:val="SingleTxt"/>
        <w:rPr>
          <w:b/>
          <w:lang w:val="fr-FR"/>
        </w:rPr>
      </w:pPr>
      <w:r w:rsidRPr="008A330E">
        <w:rPr>
          <w:lang w:val="fr-FR"/>
        </w:rPr>
        <w:tab/>
      </w:r>
      <w:r w:rsidRPr="00C537E0">
        <w:rPr>
          <w:lang w:val="fr-FR"/>
        </w:rPr>
        <w:t>10</w:t>
      </w:r>
      <w:r w:rsidRPr="008E2074">
        <w:rPr>
          <w:lang w:val="fr-FR"/>
        </w:rPr>
        <w:t>.</w:t>
      </w:r>
      <w:r w:rsidRPr="008A330E">
        <w:rPr>
          <w:lang w:val="fr-FR"/>
        </w:rPr>
        <w:tab/>
      </w:r>
      <w:r w:rsidRPr="00C537E0">
        <w:rPr>
          <w:i/>
          <w:lang w:val="fr-FR"/>
        </w:rPr>
        <w:t>Constatons</w:t>
      </w:r>
      <w:r w:rsidRPr="008E2074">
        <w:rPr>
          <w:lang w:val="fr-FR"/>
        </w:rPr>
        <w:t xml:space="preserve"> que de nouveaux défis ont vu le jour et réaffirmons notre volonté politique et notre ferme détermination de relever tous les défis rencontrés de plus ou moins longue date et de régler les problèmes d</w:t>
      </w:r>
      <w:r w:rsidR="008A330E" w:rsidRPr="008A330E">
        <w:rPr>
          <w:lang w:val="fr-FR"/>
        </w:rPr>
        <w:t>’</w:t>
      </w:r>
      <w:r w:rsidRPr="008E2074">
        <w:rPr>
          <w:lang w:val="fr-FR"/>
        </w:rPr>
        <w:t>application qui se posent toujours dans les douze domaines critiques que sont les femmes et la pauvreté, l</w:t>
      </w:r>
      <w:r w:rsidR="008A330E" w:rsidRPr="008A330E">
        <w:rPr>
          <w:lang w:val="fr-FR"/>
        </w:rPr>
        <w:t>’</w:t>
      </w:r>
      <w:r w:rsidRPr="008E2074">
        <w:rPr>
          <w:lang w:val="fr-FR"/>
        </w:rPr>
        <w:t>éducation et la formation des femmes, les femmes et la santé, la violence à l</w:t>
      </w:r>
      <w:r w:rsidR="008A330E" w:rsidRPr="008A330E">
        <w:rPr>
          <w:lang w:val="fr-FR"/>
        </w:rPr>
        <w:t>’</w:t>
      </w:r>
      <w:r w:rsidRPr="008E2074">
        <w:rPr>
          <w:lang w:val="fr-FR"/>
        </w:rPr>
        <w:t>égard des femmes, les femmes et l</w:t>
      </w:r>
      <w:r w:rsidR="008A330E" w:rsidRPr="008A330E">
        <w:rPr>
          <w:lang w:val="fr-FR"/>
        </w:rPr>
        <w:t>’</w:t>
      </w:r>
      <w:r w:rsidRPr="008E2074">
        <w:rPr>
          <w:lang w:val="fr-FR"/>
        </w:rPr>
        <w:t>économie, les femmes et l</w:t>
      </w:r>
      <w:r w:rsidR="008A330E" w:rsidRPr="008A330E">
        <w:rPr>
          <w:lang w:val="fr-FR"/>
        </w:rPr>
        <w:t>’</w:t>
      </w:r>
      <w:r w:rsidRPr="008E2074">
        <w:rPr>
          <w:lang w:val="fr-FR"/>
        </w:rPr>
        <w:t xml:space="preserve">exercice des responsabilités et la prise </w:t>
      </w:r>
      <w:r w:rsidR="00384CB9">
        <w:rPr>
          <w:lang w:val="fr-FR"/>
        </w:rPr>
        <w:t xml:space="preserve">de </w:t>
      </w:r>
      <w:r w:rsidRPr="008E2074">
        <w:rPr>
          <w:lang w:val="fr-FR"/>
        </w:rPr>
        <w:t>décisions, les mécanismes institutionnels chargés de favoriser la promotion des femmes, les droits humains des femmes, les femmes et les médias, les femmes et l</w:t>
      </w:r>
      <w:r w:rsidR="008A330E" w:rsidRPr="008A330E">
        <w:rPr>
          <w:lang w:val="fr-FR"/>
        </w:rPr>
        <w:t>’</w:t>
      </w:r>
      <w:r w:rsidRPr="008E2074">
        <w:rPr>
          <w:lang w:val="fr-FR"/>
        </w:rPr>
        <w:t>environnement, ainsi que les filles</w:t>
      </w:r>
      <w:r w:rsidR="008A330E" w:rsidRPr="008A330E">
        <w:rPr>
          <w:lang w:val="fr-FR"/>
        </w:rPr>
        <w:t> ;</w:t>
      </w:r>
      <w:r w:rsidRPr="008A330E">
        <w:rPr>
          <w:lang w:val="fr-FR"/>
        </w:rPr>
        <w:t xml:space="preserve"> </w:t>
      </w:r>
    </w:p>
    <w:p w14:paraId="3D187CF3" w14:textId="1A7CD4FB" w:rsidR="008E2074" w:rsidRPr="008E2074" w:rsidRDefault="008E2074" w:rsidP="008E2074">
      <w:pPr>
        <w:pStyle w:val="SingleTxt"/>
        <w:rPr>
          <w:lang w:val="fr-FR"/>
        </w:rPr>
      </w:pPr>
      <w:r w:rsidRPr="008A330E">
        <w:rPr>
          <w:lang w:val="fr-FR"/>
        </w:rPr>
        <w:tab/>
      </w:r>
      <w:r w:rsidRPr="00C537E0">
        <w:rPr>
          <w:lang w:val="fr-FR"/>
        </w:rPr>
        <w:t>11</w:t>
      </w:r>
      <w:r w:rsidRPr="008E2074">
        <w:rPr>
          <w:lang w:val="fr-FR"/>
        </w:rPr>
        <w:t>.</w:t>
      </w:r>
      <w:r w:rsidRPr="008A330E">
        <w:rPr>
          <w:lang w:val="fr-FR"/>
        </w:rPr>
        <w:tab/>
      </w:r>
      <w:r w:rsidRPr="00C537E0">
        <w:rPr>
          <w:i/>
          <w:lang w:val="fr-FR"/>
        </w:rPr>
        <w:t>Constatons également</w:t>
      </w:r>
      <w:r w:rsidRPr="008E2074">
        <w:rPr>
          <w:lang w:val="fr-FR"/>
        </w:rPr>
        <w:t xml:space="preserve"> que, face à ces nouveaux défis, il convient de redoubler d</w:t>
      </w:r>
      <w:r w:rsidR="008A330E" w:rsidRPr="008A330E">
        <w:rPr>
          <w:lang w:val="fr-FR"/>
        </w:rPr>
        <w:t>’</w:t>
      </w:r>
      <w:r w:rsidRPr="008E2074">
        <w:rPr>
          <w:lang w:val="fr-FR"/>
        </w:rPr>
        <w:t>efforts pour permettre l</w:t>
      </w:r>
      <w:r w:rsidR="008A330E" w:rsidRPr="008A330E">
        <w:rPr>
          <w:lang w:val="fr-FR"/>
        </w:rPr>
        <w:t>’</w:t>
      </w:r>
      <w:r w:rsidRPr="008E2074">
        <w:rPr>
          <w:lang w:val="fr-FR"/>
        </w:rPr>
        <w:t>application intégrale, efficace et accélérée de la Déclaration et du Programme d</w:t>
      </w:r>
      <w:r w:rsidR="008A330E" w:rsidRPr="008A330E">
        <w:rPr>
          <w:lang w:val="fr-FR"/>
        </w:rPr>
        <w:t>’</w:t>
      </w:r>
      <w:r w:rsidRPr="008E2074">
        <w:rPr>
          <w:lang w:val="fr-FR"/>
        </w:rPr>
        <w:t xml:space="preserve">action de Beijing, en particulier </w:t>
      </w:r>
      <w:r w:rsidR="00384CB9" w:rsidRPr="008E2074">
        <w:rPr>
          <w:lang w:val="fr-FR"/>
        </w:rPr>
        <w:t>dans</w:t>
      </w:r>
      <w:r w:rsidR="00384CB9">
        <w:rPr>
          <w:lang w:val="fr-FR"/>
        </w:rPr>
        <w:t xml:space="preserve"> </w:t>
      </w:r>
      <w:r w:rsidRPr="008E2074">
        <w:rPr>
          <w:lang w:val="fr-FR"/>
        </w:rPr>
        <w:t>les douze domaines critiques, en prenant notamment les mesures suivantes</w:t>
      </w:r>
      <w:r w:rsidR="008A330E" w:rsidRPr="008A330E">
        <w:rPr>
          <w:lang w:val="fr-FR"/>
        </w:rPr>
        <w:t> :</w:t>
      </w:r>
      <w:r w:rsidRPr="008A330E">
        <w:rPr>
          <w:lang w:val="fr-FR"/>
        </w:rPr>
        <w:t xml:space="preserve"> </w:t>
      </w:r>
    </w:p>
    <w:p w14:paraId="6F7E38A9" w14:textId="11105AF9" w:rsidR="008E2074" w:rsidRPr="008A330E" w:rsidRDefault="008E2074" w:rsidP="008E2074">
      <w:pPr>
        <w:pStyle w:val="SingleTxt"/>
        <w:rPr>
          <w:lang w:val="fr-FR"/>
        </w:rPr>
      </w:pPr>
      <w:r w:rsidRPr="008A330E">
        <w:rPr>
          <w:lang w:val="fr-FR"/>
        </w:rPr>
        <w:tab/>
        <w:t>a)</w:t>
      </w:r>
      <w:r w:rsidRPr="008A330E">
        <w:rPr>
          <w:lang w:val="fr-FR"/>
        </w:rPr>
        <w:tab/>
        <w:t>Déployer davantage d</w:t>
      </w:r>
      <w:r w:rsidR="008A330E" w:rsidRPr="008A330E">
        <w:rPr>
          <w:lang w:val="fr-FR"/>
        </w:rPr>
        <w:t>’</w:t>
      </w:r>
      <w:r w:rsidRPr="008A330E">
        <w:rPr>
          <w:lang w:val="fr-FR"/>
        </w:rPr>
        <w:t>efforts pour réaliser le droit à l</w:t>
      </w:r>
      <w:r w:rsidR="008A330E" w:rsidRPr="008A330E">
        <w:rPr>
          <w:lang w:val="fr-FR"/>
        </w:rPr>
        <w:t>’</w:t>
      </w:r>
      <w:r w:rsidRPr="008A330E">
        <w:rPr>
          <w:lang w:val="fr-FR"/>
        </w:rPr>
        <w:t>éducation de toutes les femmes et les filles, éliminer les obstacles existants, leur offrir une éducation, une formation et un développement des compétences qui soient de qualité, inclusifs et équitables, promouvoir les possibilités d</w:t>
      </w:r>
      <w:r w:rsidR="008A330E" w:rsidRPr="008A330E">
        <w:rPr>
          <w:lang w:val="fr-FR"/>
        </w:rPr>
        <w:t>’</w:t>
      </w:r>
      <w:r w:rsidRPr="008A330E">
        <w:rPr>
          <w:lang w:val="fr-FR"/>
        </w:rPr>
        <w:t>apprentissage tout au long de la vie et appuyer la participation des femmes et des filles dans tous les secteurs, en particulier dans ceux où elles ne sont pas représentées à égalité, comme les sciences, la technologie, l</w:t>
      </w:r>
      <w:r w:rsidR="008A330E" w:rsidRPr="008A330E">
        <w:rPr>
          <w:lang w:val="fr-FR"/>
        </w:rPr>
        <w:t>’</w:t>
      </w:r>
      <w:r w:rsidRPr="008A330E">
        <w:rPr>
          <w:lang w:val="fr-FR"/>
        </w:rPr>
        <w:t>ingénierie et les mathématiques, et renforcer la coopération internationale sur ces questions</w:t>
      </w:r>
      <w:r w:rsidR="008A330E" w:rsidRPr="008A330E">
        <w:rPr>
          <w:lang w:val="fr-FR"/>
        </w:rPr>
        <w:t> ;</w:t>
      </w:r>
      <w:r w:rsidRPr="008A330E">
        <w:rPr>
          <w:lang w:val="fr-FR"/>
        </w:rPr>
        <w:t xml:space="preserve"> </w:t>
      </w:r>
    </w:p>
    <w:p w14:paraId="5850A90C" w14:textId="09582981" w:rsidR="008E2074" w:rsidRPr="008A330E" w:rsidRDefault="008E2074" w:rsidP="008E2074">
      <w:pPr>
        <w:pStyle w:val="SingleTxt"/>
        <w:rPr>
          <w:lang w:val="fr-FR"/>
        </w:rPr>
      </w:pPr>
      <w:r w:rsidRPr="008A330E">
        <w:rPr>
          <w:lang w:val="fr-FR"/>
        </w:rPr>
        <w:tab/>
        <w:t>b)</w:t>
      </w:r>
      <w:r w:rsidRPr="008A330E">
        <w:rPr>
          <w:lang w:val="fr-FR"/>
        </w:rPr>
        <w:tab/>
        <w:t>Assurer l</w:t>
      </w:r>
      <w:r w:rsidR="008A330E" w:rsidRPr="008A330E">
        <w:rPr>
          <w:lang w:val="fr-FR"/>
        </w:rPr>
        <w:t>’</w:t>
      </w:r>
      <w:r w:rsidRPr="008A330E">
        <w:rPr>
          <w:lang w:val="fr-FR"/>
        </w:rPr>
        <w:t>entière et véritable participation de toutes les femmes à la prise de décisions, dans des conditions d</w:t>
      </w:r>
      <w:r w:rsidR="008A330E" w:rsidRPr="008A330E">
        <w:rPr>
          <w:lang w:val="fr-FR"/>
        </w:rPr>
        <w:t>’</w:t>
      </w:r>
      <w:r w:rsidRPr="008A330E">
        <w:rPr>
          <w:lang w:val="fr-FR"/>
        </w:rPr>
        <w:t>égalité, ainsi que leur accès égal à l</w:t>
      </w:r>
      <w:r w:rsidR="008A330E" w:rsidRPr="008A330E">
        <w:rPr>
          <w:lang w:val="fr-FR"/>
        </w:rPr>
        <w:t>’</w:t>
      </w:r>
      <w:r w:rsidRPr="008A330E">
        <w:rPr>
          <w:lang w:val="fr-FR"/>
        </w:rPr>
        <w:t>exercice des responsabilités et à la représentation à tous les niveaux et dans toutes les sphères de la société, et faire en sorte qu</w:t>
      </w:r>
      <w:r w:rsidR="008A330E" w:rsidRPr="008A330E">
        <w:rPr>
          <w:lang w:val="fr-FR"/>
        </w:rPr>
        <w:t>’</w:t>
      </w:r>
      <w:r w:rsidRPr="008A330E">
        <w:rPr>
          <w:lang w:val="fr-FR"/>
        </w:rPr>
        <w:t>elles puissent davantage faire entendre leur voix, tout en instaurant un climat sûr qui leur soit propice et en prenant des mesures pour éliminer tout obstacle à cet égard</w:t>
      </w:r>
      <w:r w:rsidR="008A330E" w:rsidRPr="008A330E">
        <w:rPr>
          <w:lang w:val="fr-FR"/>
        </w:rPr>
        <w:t> ;</w:t>
      </w:r>
      <w:r w:rsidRPr="008A330E">
        <w:rPr>
          <w:lang w:val="fr-FR"/>
        </w:rPr>
        <w:t xml:space="preserve"> </w:t>
      </w:r>
    </w:p>
    <w:p w14:paraId="297222BA" w14:textId="3CB17A06" w:rsidR="008E2074" w:rsidRPr="008A330E" w:rsidRDefault="008E2074" w:rsidP="008E2074">
      <w:pPr>
        <w:pStyle w:val="SingleTxt"/>
        <w:rPr>
          <w:w w:val="100"/>
          <w:lang w:val="fr-FR"/>
        </w:rPr>
      </w:pPr>
      <w:r w:rsidRPr="008A330E">
        <w:rPr>
          <w:lang w:val="fr-FR"/>
        </w:rPr>
        <w:tab/>
        <w:t>c)</w:t>
      </w:r>
      <w:r w:rsidRPr="008A330E">
        <w:rPr>
          <w:lang w:val="fr-FR"/>
        </w:rPr>
        <w:tab/>
        <w:t>Garantir l</w:t>
      </w:r>
      <w:r w:rsidR="008A330E" w:rsidRPr="008A330E">
        <w:rPr>
          <w:lang w:val="fr-FR"/>
        </w:rPr>
        <w:t>’</w:t>
      </w:r>
      <w:r w:rsidRPr="008A330E">
        <w:rPr>
          <w:lang w:val="fr-FR"/>
        </w:rPr>
        <w:t>avancement économique des femmes en veillant à ce qu</w:t>
      </w:r>
      <w:r w:rsidR="008A330E" w:rsidRPr="008A330E">
        <w:rPr>
          <w:lang w:val="fr-FR"/>
        </w:rPr>
        <w:t>’</w:t>
      </w:r>
      <w:r w:rsidRPr="008A330E">
        <w:rPr>
          <w:lang w:val="fr-FR"/>
        </w:rPr>
        <w:t>elles aient pleinement accès au marché du travail et à un travail décent dans des conditions d</w:t>
      </w:r>
      <w:r w:rsidR="008A330E" w:rsidRPr="008A330E">
        <w:rPr>
          <w:lang w:val="fr-FR"/>
        </w:rPr>
        <w:t>’</w:t>
      </w:r>
      <w:r w:rsidRPr="008A330E">
        <w:rPr>
          <w:lang w:val="fr-FR"/>
        </w:rPr>
        <w:t>égalité, en prenant des mesures concrètes contre la discrimination et les abus sur le lieu de travail, en promouvant l</w:t>
      </w:r>
      <w:r w:rsidR="008A330E" w:rsidRPr="008A330E">
        <w:rPr>
          <w:lang w:val="fr-FR"/>
        </w:rPr>
        <w:t>’</w:t>
      </w:r>
      <w:r w:rsidRPr="008A330E">
        <w:rPr>
          <w:lang w:val="fr-FR"/>
        </w:rPr>
        <w:t>égalité de rémunération à travail de valeur égale, en fournissant une sécurité sociale, en favorisant le passage du travail informel au travail formel dans tous les secteurs, en promouvant l</w:t>
      </w:r>
      <w:r w:rsidR="008A330E" w:rsidRPr="008A330E">
        <w:rPr>
          <w:lang w:val="fr-FR"/>
        </w:rPr>
        <w:t>’</w:t>
      </w:r>
      <w:r w:rsidRPr="008A330E">
        <w:rPr>
          <w:lang w:val="fr-FR"/>
        </w:rPr>
        <w:t>accès des femmes au crédit et à l</w:t>
      </w:r>
      <w:r w:rsidR="008A330E" w:rsidRPr="008A330E">
        <w:rPr>
          <w:lang w:val="fr-FR"/>
        </w:rPr>
        <w:t>’</w:t>
      </w:r>
      <w:r w:rsidRPr="008A330E">
        <w:rPr>
          <w:lang w:val="fr-FR"/>
        </w:rPr>
        <w:t>entreprenariat ainsi que l</w:t>
      </w:r>
      <w:r w:rsidR="008A330E" w:rsidRPr="008A330E">
        <w:rPr>
          <w:lang w:val="fr-FR"/>
        </w:rPr>
        <w:t>’</w:t>
      </w:r>
      <w:r w:rsidRPr="008A330E">
        <w:rPr>
          <w:lang w:val="fr-FR"/>
        </w:rPr>
        <w:t xml:space="preserve">inclusion financière et les connaissances financières des </w:t>
      </w:r>
      <w:r w:rsidRPr="008A330E">
        <w:rPr>
          <w:w w:val="100"/>
          <w:lang w:val="fr-FR"/>
        </w:rPr>
        <w:t>femmes et des filles, et en renforçant la coopération avec toutes les parties prenantes</w:t>
      </w:r>
      <w:r w:rsidR="008A330E" w:rsidRPr="008A330E">
        <w:rPr>
          <w:w w:val="100"/>
          <w:lang w:val="fr-FR"/>
        </w:rPr>
        <w:t> ;</w:t>
      </w:r>
      <w:r w:rsidRPr="008A330E">
        <w:rPr>
          <w:w w:val="100"/>
          <w:lang w:val="fr-FR"/>
        </w:rPr>
        <w:t xml:space="preserve"> </w:t>
      </w:r>
    </w:p>
    <w:p w14:paraId="1AAB0C98" w14:textId="2F026F76" w:rsidR="008E2074" w:rsidRPr="008A330E" w:rsidRDefault="008E2074" w:rsidP="008E2074">
      <w:pPr>
        <w:pStyle w:val="SingleTxt"/>
        <w:rPr>
          <w:lang w:val="fr-FR"/>
        </w:rPr>
      </w:pPr>
      <w:r w:rsidRPr="008A330E">
        <w:rPr>
          <w:lang w:val="fr-FR"/>
        </w:rPr>
        <w:tab/>
        <w:t>d)</w:t>
      </w:r>
      <w:r w:rsidRPr="008A330E">
        <w:rPr>
          <w:lang w:val="fr-FR"/>
        </w:rPr>
        <w:tab/>
        <w:t>Reconnaître que les femmes et les filles assument une part disproportionnée des soins et du travail ménager non rémunérés et prendre des mesures pour réduire et redistribuer les tâches qu</w:t>
      </w:r>
      <w:r w:rsidR="008A330E" w:rsidRPr="008A330E">
        <w:rPr>
          <w:lang w:val="fr-FR"/>
        </w:rPr>
        <w:t>’</w:t>
      </w:r>
      <w:r w:rsidRPr="008A330E">
        <w:rPr>
          <w:lang w:val="fr-FR"/>
        </w:rPr>
        <w:t>elles assument et promouvoir un équilibre entre vie professionnelle et vie privée et un partage égal des responsabilités entre femmes et hommes au sein des ménages</w:t>
      </w:r>
      <w:r w:rsidR="008A330E" w:rsidRPr="008A330E">
        <w:rPr>
          <w:lang w:val="fr-FR"/>
        </w:rPr>
        <w:t> </w:t>
      </w:r>
      <w:bookmarkStart w:id="2" w:name="_GoBack"/>
      <w:bookmarkEnd w:id="2"/>
      <w:r w:rsidR="008A330E" w:rsidRPr="008A330E">
        <w:rPr>
          <w:lang w:val="fr-FR"/>
        </w:rPr>
        <w:t>;</w:t>
      </w:r>
      <w:r w:rsidRPr="008A330E">
        <w:rPr>
          <w:lang w:val="fr-FR"/>
        </w:rPr>
        <w:t xml:space="preserve"> </w:t>
      </w:r>
    </w:p>
    <w:p w14:paraId="2F0EE096" w14:textId="034B806E" w:rsidR="008E2074" w:rsidRPr="008A330E" w:rsidRDefault="008E2074" w:rsidP="008E2074">
      <w:pPr>
        <w:pStyle w:val="SingleTxt"/>
        <w:rPr>
          <w:lang w:val="fr-FR"/>
        </w:rPr>
      </w:pPr>
      <w:r w:rsidRPr="008A330E">
        <w:rPr>
          <w:lang w:val="fr-FR"/>
        </w:rPr>
        <w:tab/>
        <w:t>e)</w:t>
      </w:r>
      <w:r w:rsidRPr="008A330E">
        <w:rPr>
          <w:lang w:val="fr-FR"/>
        </w:rPr>
        <w:tab/>
        <w:t>Renforcer les systèmes de protection sociale et autres mesures visant à soutenir les femmes et les filles, à leur donner davantage de moyens, et à faire en sorte que le fardeau de la pauvreté ne pèse plus sur les femmes, y compris sur celles qui sont chefs de ménage</w:t>
      </w:r>
      <w:r w:rsidR="008A330E" w:rsidRPr="008A330E">
        <w:rPr>
          <w:lang w:val="fr-FR"/>
        </w:rPr>
        <w:t> ;</w:t>
      </w:r>
      <w:r w:rsidRPr="008A330E">
        <w:rPr>
          <w:lang w:val="fr-FR"/>
        </w:rPr>
        <w:t xml:space="preserve"> </w:t>
      </w:r>
    </w:p>
    <w:p w14:paraId="68CAAB43" w14:textId="1D67EE24" w:rsidR="008E2074" w:rsidRPr="008A330E" w:rsidRDefault="008E2074" w:rsidP="008E2074">
      <w:pPr>
        <w:pStyle w:val="SingleTxt"/>
        <w:rPr>
          <w:lang w:val="fr-FR"/>
        </w:rPr>
      </w:pPr>
      <w:r w:rsidRPr="008A330E">
        <w:rPr>
          <w:lang w:val="fr-FR"/>
        </w:rPr>
        <w:tab/>
        <w:t>f)</w:t>
      </w:r>
      <w:r w:rsidRPr="008A330E">
        <w:rPr>
          <w:lang w:val="fr-FR"/>
        </w:rPr>
        <w:tab/>
        <w:t>Intégrer les questions de genre dans les politiques relatives à l</w:t>
      </w:r>
      <w:r w:rsidR="008A330E" w:rsidRPr="008A330E">
        <w:rPr>
          <w:lang w:val="fr-FR"/>
        </w:rPr>
        <w:t>’</w:t>
      </w:r>
      <w:r w:rsidRPr="008A330E">
        <w:rPr>
          <w:lang w:val="fr-FR"/>
        </w:rPr>
        <w:t>environnement, aux changements climatiques et à la réduction des risques de catastrophes, reconnaître l</w:t>
      </w:r>
      <w:r w:rsidR="008A330E" w:rsidRPr="008A330E">
        <w:rPr>
          <w:lang w:val="fr-FR"/>
        </w:rPr>
        <w:t>’</w:t>
      </w:r>
      <w:r w:rsidRPr="008A330E">
        <w:rPr>
          <w:lang w:val="fr-FR"/>
        </w:rPr>
        <w:t>effet disproportionné qu</w:t>
      </w:r>
      <w:r w:rsidR="008A330E" w:rsidRPr="008A330E">
        <w:rPr>
          <w:lang w:val="fr-FR"/>
        </w:rPr>
        <w:t>’</w:t>
      </w:r>
      <w:r w:rsidRPr="008A330E">
        <w:rPr>
          <w:lang w:val="fr-FR"/>
        </w:rPr>
        <w:t xml:space="preserve">ont les changements climatiques </w:t>
      </w:r>
      <w:r w:rsidRPr="008A330E">
        <w:rPr>
          <w:lang w:val="fr-FR"/>
        </w:rPr>
        <w:lastRenderedPageBreak/>
        <w:t>et les catastrophes naturelles sur les femmes et les filles, en particulier sur celles qui se trouvent dans des situations de vulnérabilité, renforcer la résilience et les capacités d</w:t>
      </w:r>
      <w:r w:rsidR="008A330E" w:rsidRPr="008A330E">
        <w:rPr>
          <w:lang w:val="fr-FR"/>
        </w:rPr>
        <w:t>’</w:t>
      </w:r>
      <w:r w:rsidRPr="008A330E">
        <w:rPr>
          <w:lang w:val="fr-FR"/>
        </w:rPr>
        <w:t>adaptation des femmes et des filles face aux effets néfastes des changements climatiques et des catastrophes naturelles, et promouvoir la participation des femmes à la prise de décisions et leur exercice des responsabilités pour ce qui est des questions relatives à l</w:t>
      </w:r>
      <w:r w:rsidR="008A330E" w:rsidRPr="008A330E">
        <w:rPr>
          <w:lang w:val="fr-FR"/>
        </w:rPr>
        <w:t>’</w:t>
      </w:r>
      <w:r w:rsidRPr="008A330E">
        <w:rPr>
          <w:lang w:val="fr-FR"/>
        </w:rPr>
        <w:t>environnement et aux changements climatiques</w:t>
      </w:r>
      <w:r w:rsidR="008A330E" w:rsidRPr="008A330E">
        <w:rPr>
          <w:lang w:val="fr-FR"/>
        </w:rPr>
        <w:t> ;</w:t>
      </w:r>
      <w:r w:rsidRPr="008A330E">
        <w:rPr>
          <w:lang w:val="fr-FR"/>
        </w:rPr>
        <w:t xml:space="preserve"> </w:t>
      </w:r>
    </w:p>
    <w:p w14:paraId="42192233" w14:textId="04F2F47B" w:rsidR="008E2074" w:rsidRPr="008A330E" w:rsidRDefault="008E2074" w:rsidP="008E2074">
      <w:pPr>
        <w:pStyle w:val="SingleTxt"/>
        <w:rPr>
          <w:w w:val="100"/>
          <w:lang w:val="fr-FR"/>
        </w:rPr>
      </w:pPr>
      <w:r w:rsidRPr="008A330E">
        <w:rPr>
          <w:lang w:val="fr-FR"/>
        </w:rPr>
        <w:tab/>
        <w:t>g)</w:t>
      </w:r>
      <w:r w:rsidRPr="008A330E">
        <w:rPr>
          <w:lang w:val="fr-FR"/>
        </w:rPr>
        <w:tab/>
        <w:t>Éliminer, prévenir et combattre toutes les formes de violence à l</w:t>
      </w:r>
      <w:r w:rsidR="008A330E" w:rsidRPr="008A330E">
        <w:rPr>
          <w:lang w:val="fr-FR"/>
        </w:rPr>
        <w:t>’</w:t>
      </w:r>
      <w:r w:rsidRPr="008A330E">
        <w:rPr>
          <w:lang w:val="fr-FR"/>
        </w:rPr>
        <w:t>égard de toutes les femmes et les filles et les pratiques qui leur sont néfastes, dans les sphères publique et privée, y compris dans les contextes numériques, ainsi que la traite des êtres humains, l</w:t>
      </w:r>
      <w:r w:rsidR="008A330E" w:rsidRPr="008A330E">
        <w:rPr>
          <w:lang w:val="fr-FR"/>
        </w:rPr>
        <w:t>’</w:t>
      </w:r>
      <w:r w:rsidRPr="008A330E">
        <w:rPr>
          <w:lang w:val="fr-FR"/>
        </w:rPr>
        <w:t>esclavage contemporain et les autres formes d</w:t>
      </w:r>
      <w:r w:rsidR="008A330E" w:rsidRPr="008A330E">
        <w:rPr>
          <w:lang w:val="fr-FR"/>
        </w:rPr>
        <w:t>’</w:t>
      </w:r>
      <w:r w:rsidRPr="008A330E">
        <w:rPr>
          <w:lang w:val="fr-FR"/>
        </w:rPr>
        <w:t>exploitation, et garantir l</w:t>
      </w:r>
      <w:r w:rsidR="008A330E" w:rsidRPr="008A330E">
        <w:rPr>
          <w:lang w:val="fr-FR"/>
        </w:rPr>
        <w:t>’</w:t>
      </w:r>
      <w:r w:rsidRPr="008A330E">
        <w:rPr>
          <w:lang w:val="fr-FR"/>
        </w:rPr>
        <w:t xml:space="preserve">accès à la justice de toutes les femmes victimes de violence, en leur proposant des </w:t>
      </w:r>
      <w:r w:rsidRPr="008A330E">
        <w:rPr>
          <w:w w:val="100"/>
          <w:lang w:val="fr-FR"/>
        </w:rPr>
        <w:t>services de soutien, notamment de</w:t>
      </w:r>
      <w:r w:rsidR="00384CB9">
        <w:rPr>
          <w:w w:val="100"/>
          <w:lang w:val="fr-FR"/>
        </w:rPr>
        <w:t>s</w:t>
      </w:r>
      <w:r w:rsidRPr="008A330E">
        <w:rPr>
          <w:w w:val="100"/>
          <w:lang w:val="fr-FR"/>
        </w:rPr>
        <w:t xml:space="preserve"> services de soutien juridiques, sanitaires et sociaux</w:t>
      </w:r>
      <w:r w:rsidR="008A330E" w:rsidRPr="008A330E">
        <w:rPr>
          <w:w w:val="100"/>
          <w:lang w:val="fr-FR"/>
        </w:rPr>
        <w:t> ;</w:t>
      </w:r>
      <w:r w:rsidRPr="008A330E">
        <w:rPr>
          <w:w w:val="100"/>
          <w:lang w:val="fr-FR"/>
        </w:rPr>
        <w:t xml:space="preserve"> </w:t>
      </w:r>
    </w:p>
    <w:p w14:paraId="5941D7D7" w14:textId="03F343A4" w:rsidR="008E2074" w:rsidRPr="008A330E" w:rsidRDefault="008E2074" w:rsidP="008E2074">
      <w:pPr>
        <w:pStyle w:val="SingleTxt"/>
        <w:rPr>
          <w:lang w:val="fr-FR"/>
        </w:rPr>
      </w:pPr>
      <w:r w:rsidRPr="008A330E">
        <w:rPr>
          <w:lang w:val="fr-FR"/>
        </w:rPr>
        <w:tab/>
        <w:t>h)</w:t>
      </w:r>
      <w:r w:rsidRPr="008A330E">
        <w:rPr>
          <w:lang w:val="fr-FR"/>
        </w:rPr>
        <w:tab/>
        <w:t>Mieux protéger les femmes et les filles dans les conflits armés et assurer leur entière et véritable participation, dans des conditions d</w:t>
      </w:r>
      <w:r w:rsidR="008A330E" w:rsidRPr="008A330E">
        <w:rPr>
          <w:lang w:val="fr-FR"/>
        </w:rPr>
        <w:t>’</w:t>
      </w:r>
      <w:r w:rsidRPr="008A330E">
        <w:rPr>
          <w:lang w:val="fr-FR"/>
        </w:rPr>
        <w:t>égalité, à tous les niveaux de la prise de décisions et à tous les stades des processus de paix et des efforts de médiation, y compris en ce qui concerne la prévention et le règlement des conflits armés, et reconnaître leur leadership dans ce domaine et la nécessité d</w:t>
      </w:r>
      <w:r w:rsidR="008A330E" w:rsidRPr="008A330E">
        <w:rPr>
          <w:lang w:val="fr-FR"/>
        </w:rPr>
        <w:t>’</w:t>
      </w:r>
      <w:r w:rsidRPr="008A330E">
        <w:rPr>
          <w:lang w:val="fr-FR"/>
        </w:rPr>
        <w:t>améliorer leur représentation dans le maintien de la paix</w:t>
      </w:r>
      <w:r w:rsidR="008A330E" w:rsidRPr="008A330E">
        <w:rPr>
          <w:lang w:val="fr-FR"/>
        </w:rPr>
        <w:t> ;</w:t>
      </w:r>
      <w:r w:rsidRPr="008A330E">
        <w:rPr>
          <w:lang w:val="fr-FR"/>
        </w:rPr>
        <w:t xml:space="preserve"> </w:t>
      </w:r>
    </w:p>
    <w:p w14:paraId="4E0240BA" w14:textId="2DF3C3C5" w:rsidR="008E2074" w:rsidRPr="008A330E" w:rsidRDefault="008E2074" w:rsidP="008E2074">
      <w:pPr>
        <w:pStyle w:val="SingleTxt"/>
        <w:rPr>
          <w:lang w:val="fr-FR"/>
        </w:rPr>
      </w:pPr>
      <w:r w:rsidRPr="008A330E">
        <w:rPr>
          <w:lang w:val="fr-FR"/>
        </w:rPr>
        <w:tab/>
        <w:t>i)</w:t>
      </w:r>
      <w:r w:rsidRPr="008A330E">
        <w:rPr>
          <w:lang w:val="fr-FR"/>
        </w:rPr>
        <w:tab/>
        <w:t>Renforcer les efforts visant à réaliser le droit des femmes et des filles à jouir du meilleur état de santé physique et mentale possible tout au long de leur vie et sans discrimination d</w:t>
      </w:r>
      <w:r w:rsidR="008A330E" w:rsidRPr="008A330E">
        <w:rPr>
          <w:lang w:val="fr-FR"/>
        </w:rPr>
        <w:t>’</w:t>
      </w:r>
      <w:r w:rsidRPr="008A330E">
        <w:rPr>
          <w:lang w:val="fr-FR"/>
        </w:rPr>
        <w:t>aucune sorte, et promouvoir leur accès à des services de qualité d</w:t>
      </w:r>
      <w:r w:rsidR="008A330E" w:rsidRPr="008A330E">
        <w:rPr>
          <w:lang w:val="fr-FR"/>
        </w:rPr>
        <w:t>’</w:t>
      </w:r>
      <w:r w:rsidRPr="008A330E">
        <w:rPr>
          <w:lang w:val="fr-FR"/>
        </w:rPr>
        <w:t>un coût abordable, dans des conditions d</w:t>
      </w:r>
      <w:r w:rsidR="008A330E" w:rsidRPr="008A330E">
        <w:rPr>
          <w:lang w:val="fr-FR"/>
        </w:rPr>
        <w:t>’</w:t>
      </w:r>
      <w:r w:rsidRPr="008A330E">
        <w:rPr>
          <w:lang w:val="fr-FR"/>
        </w:rPr>
        <w:t>équité, pour assurer la santé et le bien-être de toutes et tous, y compris en vue de la réalisation de la couverture sanitaire universelle</w:t>
      </w:r>
      <w:r w:rsidR="008A330E" w:rsidRPr="008A330E">
        <w:rPr>
          <w:lang w:val="fr-FR"/>
        </w:rPr>
        <w:t> ;</w:t>
      </w:r>
      <w:r w:rsidRPr="008A330E">
        <w:rPr>
          <w:lang w:val="fr-FR"/>
        </w:rPr>
        <w:t xml:space="preserve"> </w:t>
      </w:r>
    </w:p>
    <w:p w14:paraId="4779EF72" w14:textId="4AB13411" w:rsidR="008E2074" w:rsidRPr="008A330E" w:rsidRDefault="008E2074" w:rsidP="008E2074">
      <w:pPr>
        <w:pStyle w:val="SingleTxt"/>
        <w:rPr>
          <w:lang w:val="fr-FR"/>
        </w:rPr>
      </w:pPr>
      <w:r w:rsidRPr="008A330E">
        <w:rPr>
          <w:lang w:val="fr-FR"/>
        </w:rPr>
        <w:tab/>
        <w:t>j)</w:t>
      </w:r>
      <w:r w:rsidRPr="008A330E">
        <w:rPr>
          <w:lang w:val="fr-FR"/>
        </w:rPr>
        <w:tab/>
        <w:t>Lutter contre la faim et la malnutrition chez les femmes et les filles en prêtant attention à leurs divers besoins nutritionnels à tous les stades de la vie</w:t>
      </w:r>
      <w:r w:rsidR="008A330E" w:rsidRPr="008A330E">
        <w:rPr>
          <w:lang w:val="fr-FR"/>
        </w:rPr>
        <w:t> ;</w:t>
      </w:r>
      <w:r w:rsidRPr="008A330E">
        <w:rPr>
          <w:lang w:val="fr-FR"/>
        </w:rPr>
        <w:t xml:space="preserve"> </w:t>
      </w:r>
    </w:p>
    <w:p w14:paraId="2BE3B405" w14:textId="19013873" w:rsidR="008E2074" w:rsidRPr="008E2074" w:rsidRDefault="008E2074" w:rsidP="008E2074">
      <w:pPr>
        <w:pStyle w:val="SingleTxt"/>
        <w:rPr>
          <w:w w:val="100"/>
          <w:lang w:val="fr-FR"/>
        </w:rPr>
      </w:pPr>
      <w:r w:rsidRPr="008A330E">
        <w:rPr>
          <w:lang w:val="fr-FR"/>
        </w:rPr>
        <w:tab/>
      </w:r>
      <w:r w:rsidRPr="00C537E0">
        <w:rPr>
          <w:lang w:val="fr-FR"/>
        </w:rPr>
        <w:t>12</w:t>
      </w:r>
      <w:r w:rsidRPr="008E2074">
        <w:rPr>
          <w:lang w:val="fr-FR"/>
        </w:rPr>
        <w:t>.</w:t>
      </w:r>
      <w:r w:rsidRPr="008A330E">
        <w:rPr>
          <w:lang w:val="fr-FR"/>
        </w:rPr>
        <w:tab/>
      </w:r>
      <w:r w:rsidRPr="00C537E0">
        <w:rPr>
          <w:i/>
          <w:lang w:val="fr-FR"/>
        </w:rPr>
        <w:t>Nous engageons</w:t>
      </w:r>
      <w:r w:rsidRPr="008E2074">
        <w:rPr>
          <w:lang w:val="fr-FR"/>
        </w:rPr>
        <w:t xml:space="preserve"> à prendre de nouvelles mesures concrètes pour assurer l</w:t>
      </w:r>
      <w:r w:rsidR="008A330E" w:rsidRPr="008A330E">
        <w:rPr>
          <w:lang w:val="fr-FR"/>
        </w:rPr>
        <w:t>’</w:t>
      </w:r>
      <w:r w:rsidRPr="008E2074">
        <w:rPr>
          <w:lang w:val="fr-FR"/>
        </w:rPr>
        <w:t>application intégrale, effective et accélérée de la Déclaration et du Programme d</w:t>
      </w:r>
      <w:r w:rsidR="008A330E" w:rsidRPr="008A330E">
        <w:rPr>
          <w:lang w:val="fr-FR"/>
        </w:rPr>
        <w:t>’</w:t>
      </w:r>
      <w:r w:rsidRPr="008E2074">
        <w:rPr>
          <w:lang w:val="fr-FR"/>
        </w:rPr>
        <w:t xml:space="preserve">action de Beijing ainsi que des documents finaux de la vingt-troisième session </w:t>
      </w:r>
      <w:r w:rsidRPr="008E2074">
        <w:rPr>
          <w:w w:val="100"/>
          <w:lang w:val="fr-FR"/>
        </w:rPr>
        <w:t>extraordinaire de l</w:t>
      </w:r>
      <w:r w:rsidR="008A330E" w:rsidRPr="008A330E">
        <w:rPr>
          <w:w w:val="100"/>
          <w:lang w:val="fr-FR"/>
        </w:rPr>
        <w:t>’</w:t>
      </w:r>
      <w:r w:rsidRPr="008E2074">
        <w:rPr>
          <w:w w:val="100"/>
          <w:lang w:val="fr-FR"/>
        </w:rPr>
        <w:t>Assemblée générale, et notamment à prendre les mesures suivantes</w:t>
      </w:r>
      <w:r w:rsidR="008A330E" w:rsidRPr="008A330E">
        <w:rPr>
          <w:w w:val="100"/>
          <w:lang w:val="fr-FR"/>
        </w:rPr>
        <w:t> :</w:t>
      </w:r>
      <w:r w:rsidRPr="008E2074">
        <w:rPr>
          <w:w w:val="100"/>
          <w:lang w:val="fr-FR"/>
        </w:rPr>
        <w:t xml:space="preserve"> </w:t>
      </w:r>
    </w:p>
    <w:p w14:paraId="597DE1DB" w14:textId="7E0D0496" w:rsidR="008E2074" w:rsidRPr="008A330E" w:rsidRDefault="008E2074" w:rsidP="008E2074">
      <w:pPr>
        <w:pStyle w:val="SingleTxt"/>
        <w:rPr>
          <w:lang w:val="fr-FR"/>
        </w:rPr>
      </w:pPr>
      <w:r w:rsidRPr="008A330E">
        <w:rPr>
          <w:lang w:val="fr-FR"/>
        </w:rPr>
        <w:tab/>
        <w:t>a)</w:t>
      </w:r>
      <w:r w:rsidRPr="008A330E">
        <w:rPr>
          <w:lang w:val="fr-FR"/>
        </w:rPr>
        <w:tab/>
        <w:t>Éliminer toutes les lois discriminatoires et veiller à ce que les lois, les politiques et les programmes bénéficient à toutes les femmes et les filles, et à ce qu</w:t>
      </w:r>
      <w:r w:rsidR="008A330E" w:rsidRPr="008A330E">
        <w:rPr>
          <w:lang w:val="fr-FR"/>
        </w:rPr>
        <w:t>’</w:t>
      </w:r>
      <w:r w:rsidRPr="008A330E">
        <w:rPr>
          <w:lang w:val="fr-FR"/>
        </w:rPr>
        <w:t>ils soient pleinement et efficacement appliqués et systématiquement évalués pour garantir leur efficacité et pour éviter qu</w:t>
      </w:r>
      <w:r w:rsidR="008A330E" w:rsidRPr="008A330E">
        <w:rPr>
          <w:lang w:val="fr-FR"/>
        </w:rPr>
        <w:t>’</w:t>
      </w:r>
      <w:r w:rsidRPr="008A330E">
        <w:rPr>
          <w:lang w:val="fr-FR"/>
        </w:rPr>
        <w:t>ils n</w:t>
      </w:r>
      <w:r w:rsidR="008A330E" w:rsidRPr="008A330E">
        <w:rPr>
          <w:lang w:val="fr-FR"/>
        </w:rPr>
        <w:t>’</w:t>
      </w:r>
      <w:r w:rsidRPr="008A330E">
        <w:rPr>
          <w:lang w:val="fr-FR"/>
        </w:rPr>
        <w:t>aggravent les inégalités et les formes de marginalisation ou n</w:t>
      </w:r>
      <w:r w:rsidR="008A330E" w:rsidRPr="008A330E">
        <w:rPr>
          <w:lang w:val="fr-FR"/>
        </w:rPr>
        <w:t>’</w:t>
      </w:r>
      <w:r w:rsidRPr="008A330E">
        <w:rPr>
          <w:lang w:val="fr-FR"/>
        </w:rPr>
        <w:t>en causent de nouvelles</w:t>
      </w:r>
      <w:r w:rsidR="008A330E" w:rsidRPr="008A330E">
        <w:rPr>
          <w:lang w:val="fr-FR"/>
        </w:rPr>
        <w:t> ;</w:t>
      </w:r>
      <w:r w:rsidRPr="008A330E">
        <w:rPr>
          <w:lang w:val="fr-FR"/>
        </w:rPr>
        <w:t xml:space="preserve"> </w:t>
      </w:r>
    </w:p>
    <w:p w14:paraId="4D4E77AF" w14:textId="4ABD7B23" w:rsidR="008E2074" w:rsidRPr="008A330E" w:rsidRDefault="008E2074" w:rsidP="008E2074">
      <w:pPr>
        <w:pStyle w:val="SingleTxt"/>
        <w:rPr>
          <w:b/>
          <w:lang w:val="fr-FR"/>
        </w:rPr>
      </w:pPr>
      <w:r w:rsidRPr="008A330E">
        <w:rPr>
          <w:lang w:val="fr-FR"/>
        </w:rPr>
        <w:tab/>
        <w:t>b)</w:t>
      </w:r>
      <w:r w:rsidRPr="008A330E">
        <w:rPr>
          <w:lang w:val="fr-FR"/>
        </w:rPr>
        <w:tab/>
        <w:t>Éliminer les obstacles structurels, les normes sociales discriminatoires et les stéréotypes de genre, et promouvoir des normes et des pratiques sociales qui donnent à toutes les femmes et les filles les moyens d</w:t>
      </w:r>
      <w:r w:rsidR="008A330E" w:rsidRPr="008A330E">
        <w:rPr>
          <w:lang w:val="fr-FR"/>
        </w:rPr>
        <w:t>’</w:t>
      </w:r>
      <w:r w:rsidRPr="008A330E">
        <w:rPr>
          <w:lang w:val="fr-FR"/>
        </w:rPr>
        <w:t>agir en reconnaissant les contributions qu</w:t>
      </w:r>
      <w:r w:rsidR="008A330E" w:rsidRPr="008A330E">
        <w:rPr>
          <w:lang w:val="fr-FR"/>
        </w:rPr>
        <w:t>’</w:t>
      </w:r>
      <w:r w:rsidRPr="008A330E">
        <w:rPr>
          <w:lang w:val="fr-FR"/>
        </w:rPr>
        <w:t>elles apportent et en éliminant la discrimination et la violence à leur égard, notamment en veillant à ce que les médias renvoient d</w:t>
      </w:r>
      <w:r w:rsidR="008A330E" w:rsidRPr="008A330E">
        <w:rPr>
          <w:lang w:val="fr-FR"/>
        </w:rPr>
        <w:t>’</w:t>
      </w:r>
      <w:r w:rsidRPr="008A330E">
        <w:rPr>
          <w:lang w:val="fr-FR"/>
        </w:rPr>
        <w:t>elles une image équilibrée et non-stéréotypée</w:t>
      </w:r>
      <w:r w:rsidR="008A330E" w:rsidRPr="008A330E">
        <w:rPr>
          <w:lang w:val="fr-FR"/>
        </w:rPr>
        <w:t> ;</w:t>
      </w:r>
      <w:r w:rsidRPr="008A330E">
        <w:rPr>
          <w:lang w:val="fr-FR"/>
        </w:rPr>
        <w:t xml:space="preserve"> </w:t>
      </w:r>
    </w:p>
    <w:p w14:paraId="56524858" w14:textId="7672146C" w:rsidR="008E2074" w:rsidRPr="008A330E" w:rsidRDefault="008E2074" w:rsidP="008E2074">
      <w:pPr>
        <w:pStyle w:val="SingleTxt"/>
        <w:rPr>
          <w:b/>
          <w:lang w:val="fr-FR"/>
        </w:rPr>
      </w:pPr>
      <w:r w:rsidRPr="008A330E">
        <w:rPr>
          <w:lang w:val="fr-FR"/>
        </w:rPr>
        <w:tab/>
        <w:t>c)</w:t>
      </w:r>
      <w:r w:rsidRPr="008A330E">
        <w:rPr>
          <w:lang w:val="fr-FR"/>
        </w:rPr>
        <w:tab/>
        <w:t>Faire en sorte que les institutions à tous les niveaux soient plus efficaces et assument les responsabilités qui sont les leurs dans la promotion de l</w:t>
      </w:r>
      <w:r w:rsidR="008A330E" w:rsidRPr="008A330E">
        <w:rPr>
          <w:lang w:val="fr-FR"/>
        </w:rPr>
        <w:t>’</w:t>
      </w:r>
      <w:r w:rsidRPr="008A330E">
        <w:rPr>
          <w:lang w:val="fr-FR"/>
        </w:rPr>
        <w:t>égalité des genres et l</w:t>
      </w:r>
      <w:r w:rsidR="008A330E" w:rsidRPr="008A330E">
        <w:rPr>
          <w:lang w:val="fr-FR"/>
        </w:rPr>
        <w:t>’</w:t>
      </w:r>
      <w:r w:rsidRPr="008A330E">
        <w:rPr>
          <w:lang w:val="fr-FR"/>
        </w:rPr>
        <w:t>avancement de toutes les femmes et les filles, ainsi qu</w:t>
      </w:r>
      <w:r w:rsidR="008A330E" w:rsidRPr="008A330E">
        <w:rPr>
          <w:lang w:val="fr-FR"/>
        </w:rPr>
        <w:t>’</w:t>
      </w:r>
      <w:r w:rsidRPr="008A330E">
        <w:rPr>
          <w:lang w:val="fr-FR"/>
        </w:rPr>
        <w:t>en ce qui concerne la garantie d</w:t>
      </w:r>
      <w:r w:rsidR="008A330E" w:rsidRPr="008A330E">
        <w:rPr>
          <w:lang w:val="fr-FR"/>
        </w:rPr>
        <w:t>’</w:t>
      </w:r>
      <w:r w:rsidRPr="008A330E">
        <w:rPr>
          <w:lang w:val="fr-FR"/>
        </w:rPr>
        <w:t>un accès équitable à la justice et aux services publics</w:t>
      </w:r>
      <w:r w:rsidR="008A330E" w:rsidRPr="008A330E">
        <w:rPr>
          <w:lang w:val="fr-FR"/>
        </w:rPr>
        <w:t> ;</w:t>
      </w:r>
      <w:r w:rsidRPr="008A330E">
        <w:rPr>
          <w:lang w:val="fr-FR"/>
        </w:rPr>
        <w:t xml:space="preserve"> </w:t>
      </w:r>
    </w:p>
    <w:p w14:paraId="2DAE34A8" w14:textId="6AABE807" w:rsidR="008E2074" w:rsidRPr="008A330E" w:rsidRDefault="008E2074" w:rsidP="008E2074">
      <w:pPr>
        <w:pStyle w:val="SingleTxt"/>
        <w:rPr>
          <w:lang w:val="fr-FR"/>
        </w:rPr>
      </w:pPr>
      <w:r w:rsidRPr="008A330E">
        <w:rPr>
          <w:lang w:val="fr-FR"/>
        </w:rPr>
        <w:tab/>
        <w:t>d)</w:t>
      </w:r>
      <w:r w:rsidRPr="008A330E">
        <w:rPr>
          <w:lang w:val="fr-FR"/>
        </w:rPr>
        <w:tab/>
        <w:t>Intégrer les questions de genre dans les dimensions économiques, sociales et environnementales du développement durable pour assurer l</w:t>
      </w:r>
      <w:r w:rsidR="008A330E" w:rsidRPr="008A330E">
        <w:rPr>
          <w:lang w:val="fr-FR"/>
        </w:rPr>
        <w:t>’</w:t>
      </w:r>
      <w:r w:rsidRPr="008A330E">
        <w:rPr>
          <w:lang w:val="fr-FR"/>
        </w:rPr>
        <w:t>exercice par toutes et tous des droits humains, et la réalisation de l</w:t>
      </w:r>
      <w:r w:rsidR="008A330E" w:rsidRPr="008A330E">
        <w:rPr>
          <w:lang w:val="fr-FR"/>
        </w:rPr>
        <w:t>’</w:t>
      </w:r>
      <w:r w:rsidRPr="008A330E">
        <w:rPr>
          <w:lang w:val="fr-FR"/>
        </w:rPr>
        <w:t>égalité des genres et l</w:t>
      </w:r>
      <w:r w:rsidR="008A330E" w:rsidRPr="008A330E">
        <w:rPr>
          <w:lang w:val="fr-FR"/>
        </w:rPr>
        <w:t>’</w:t>
      </w:r>
      <w:r w:rsidRPr="008A330E">
        <w:rPr>
          <w:lang w:val="fr-FR"/>
        </w:rPr>
        <w:t>avancement de toutes les femmes et les filles</w:t>
      </w:r>
      <w:r w:rsidR="008A330E" w:rsidRPr="008A330E">
        <w:rPr>
          <w:lang w:val="fr-FR"/>
        </w:rPr>
        <w:t> ;</w:t>
      </w:r>
      <w:r w:rsidRPr="008A330E">
        <w:rPr>
          <w:lang w:val="fr-FR"/>
        </w:rPr>
        <w:t xml:space="preserve"> </w:t>
      </w:r>
    </w:p>
    <w:p w14:paraId="0F26DEF6" w14:textId="432B5029" w:rsidR="008E2074" w:rsidRPr="008A330E" w:rsidRDefault="008E2074" w:rsidP="008E2074">
      <w:pPr>
        <w:pStyle w:val="SingleTxt"/>
        <w:rPr>
          <w:lang w:val="fr-FR"/>
        </w:rPr>
      </w:pPr>
      <w:r w:rsidRPr="008A330E">
        <w:rPr>
          <w:lang w:val="fr-FR"/>
        </w:rPr>
        <w:lastRenderedPageBreak/>
        <w:tab/>
        <w:t>e)</w:t>
      </w:r>
      <w:r w:rsidRPr="008A330E">
        <w:rPr>
          <w:lang w:val="fr-FR"/>
        </w:rPr>
        <w:tab/>
        <w:t>Débloquer des fonds proportionnés aux engagements pris en ce qui concerne l</w:t>
      </w:r>
      <w:r w:rsidR="008A330E" w:rsidRPr="008A330E">
        <w:rPr>
          <w:lang w:val="fr-FR"/>
        </w:rPr>
        <w:t>’</w:t>
      </w:r>
      <w:r w:rsidRPr="008A330E">
        <w:rPr>
          <w:lang w:val="fr-FR"/>
        </w:rPr>
        <w:t>égalité des genres et l</w:t>
      </w:r>
      <w:r w:rsidR="008A330E" w:rsidRPr="008A330E">
        <w:rPr>
          <w:lang w:val="fr-FR"/>
        </w:rPr>
        <w:t>’</w:t>
      </w:r>
      <w:r w:rsidRPr="008A330E">
        <w:rPr>
          <w:lang w:val="fr-FR"/>
        </w:rPr>
        <w:t>avancement des femmes et des filles grâce à la mobilisation de ressources financières provenant de multiples sources</w:t>
      </w:r>
      <w:r w:rsidR="008A330E" w:rsidRPr="008A330E">
        <w:rPr>
          <w:lang w:val="fr-FR"/>
        </w:rPr>
        <w:t> ;</w:t>
      </w:r>
      <w:r w:rsidRPr="008A330E">
        <w:rPr>
          <w:lang w:val="fr-FR"/>
        </w:rPr>
        <w:t xml:space="preserve"> </w:t>
      </w:r>
    </w:p>
    <w:p w14:paraId="6144333F" w14:textId="2A4AEEAB" w:rsidR="008E2074" w:rsidRPr="008A330E" w:rsidRDefault="008E2074" w:rsidP="008E2074">
      <w:pPr>
        <w:pStyle w:val="SingleTxt"/>
        <w:rPr>
          <w:lang w:val="fr-FR"/>
        </w:rPr>
      </w:pPr>
      <w:r w:rsidRPr="008A330E">
        <w:rPr>
          <w:lang w:val="fr-FR"/>
        </w:rPr>
        <w:tab/>
        <w:t>f)</w:t>
      </w:r>
      <w:r w:rsidRPr="008A330E">
        <w:rPr>
          <w:lang w:val="fr-FR"/>
        </w:rPr>
        <w:tab/>
        <w:t>Renforcer l</w:t>
      </w:r>
      <w:r w:rsidR="008A330E" w:rsidRPr="008A330E">
        <w:rPr>
          <w:lang w:val="fr-FR"/>
        </w:rPr>
        <w:t>’</w:t>
      </w:r>
      <w:r w:rsidRPr="008A330E">
        <w:rPr>
          <w:lang w:val="fr-FR"/>
        </w:rPr>
        <w:t>application du principe de responsabilité s</w:t>
      </w:r>
      <w:r w:rsidR="008A330E" w:rsidRPr="008A330E">
        <w:rPr>
          <w:lang w:val="fr-FR"/>
        </w:rPr>
        <w:t>’</w:t>
      </w:r>
      <w:r w:rsidRPr="008A330E">
        <w:rPr>
          <w:lang w:val="fr-FR"/>
        </w:rPr>
        <w:t>agissant du respect des engagements pris en ce qui concerne l</w:t>
      </w:r>
      <w:r w:rsidR="008A330E" w:rsidRPr="008A330E">
        <w:rPr>
          <w:lang w:val="fr-FR"/>
        </w:rPr>
        <w:t>’</w:t>
      </w:r>
      <w:r w:rsidRPr="008A330E">
        <w:rPr>
          <w:lang w:val="fr-FR"/>
        </w:rPr>
        <w:t>égalité des genres et l</w:t>
      </w:r>
      <w:r w:rsidR="008A330E" w:rsidRPr="008A330E">
        <w:rPr>
          <w:lang w:val="fr-FR"/>
        </w:rPr>
        <w:t>’</w:t>
      </w:r>
      <w:r w:rsidRPr="008A330E">
        <w:rPr>
          <w:lang w:val="fr-FR"/>
        </w:rPr>
        <w:t>avancement des femmes et des filles</w:t>
      </w:r>
      <w:r w:rsidR="008A330E" w:rsidRPr="008A330E">
        <w:rPr>
          <w:lang w:val="fr-FR"/>
        </w:rPr>
        <w:t> ;</w:t>
      </w:r>
      <w:r w:rsidRPr="008A330E">
        <w:rPr>
          <w:lang w:val="fr-FR"/>
        </w:rPr>
        <w:t xml:space="preserve"> </w:t>
      </w:r>
    </w:p>
    <w:p w14:paraId="106ED45A" w14:textId="4C55AA00" w:rsidR="008E2074" w:rsidRPr="008A330E" w:rsidRDefault="008E2074" w:rsidP="008E2074">
      <w:pPr>
        <w:pStyle w:val="SingleTxt"/>
        <w:rPr>
          <w:lang w:val="fr-FR"/>
        </w:rPr>
      </w:pPr>
      <w:r w:rsidRPr="008A330E">
        <w:rPr>
          <w:lang w:val="fr-FR"/>
        </w:rPr>
        <w:tab/>
        <w:t>g)</w:t>
      </w:r>
      <w:r w:rsidRPr="008A330E">
        <w:rPr>
          <w:lang w:val="fr-FR"/>
        </w:rPr>
        <w:tab/>
        <w:t>Tirer parti des possibilités offertes par le progrès technique et l</w:t>
      </w:r>
      <w:r w:rsidR="008A330E" w:rsidRPr="008A330E">
        <w:rPr>
          <w:lang w:val="fr-FR"/>
        </w:rPr>
        <w:t>’</w:t>
      </w:r>
      <w:r w:rsidRPr="008A330E">
        <w:rPr>
          <w:lang w:val="fr-FR"/>
        </w:rPr>
        <w:t xml:space="preserve">innovation pour améliorer </w:t>
      </w:r>
      <w:r w:rsidR="00FB6D90" w:rsidRPr="008A330E">
        <w:rPr>
          <w:lang w:val="fr-FR"/>
        </w:rPr>
        <w:t>l</w:t>
      </w:r>
      <w:r w:rsidR="00FB6D90">
        <w:rPr>
          <w:lang w:val="fr-FR"/>
        </w:rPr>
        <w:t>a</w:t>
      </w:r>
      <w:r w:rsidR="00FB6D90" w:rsidRPr="008A330E">
        <w:rPr>
          <w:lang w:val="fr-FR"/>
        </w:rPr>
        <w:t xml:space="preserve"> </w:t>
      </w:r>
      <w:r w:rsidRPr="008A330E">
        <w:rPr>
          <w:lang w:val="fr-FR"/>
        </w:rPr>
        <w:t>vie des femmes et des filles, combler les écarts de développement et le fossé numérique, notamment le fossé numérique entre les genres, tout en remédiant aux risques et difficultés associés à l</w:t>
      </w:r>
      <w:r w:rsidR="008A330E" w:rsidRPr="008A330E">
        <w:rPr>
          <w:lang w:val="fr-FR"/>
        </w:rPr>
        <w:t>’</w:t>
      </w:r>
      <w:r w:rsidRPr="008A330E">
        <w:rPr>
          <w:lang w:val="fr-FR"/>
        </w:rPr>
        <w:t>utilisation des technologies</w:t>
      </w:r>
      <w:r w:rsidR="008A330E" w:rsidRPr="008A330E">
        <w:rPr>
          <w:lang w:val="fr-FR"/>
        </w:rPr>
        <w:t> ;</w:t>
      </w:r>
      <w:r w:rsidRPr="008A330E">
        <w:rPr>
          <w:lang w:val="fr-FR"/>
        </w:rPr>
        <w:t xml:space="preserve"> </w:t>
      </w:r>
    </w:p>
    <w:p w14:paraId="06D539B8" w14:textId="2CB3B06B" w:rsidR="008E2074" w:rsidRPr="008A330E" w:rsidRDefault="008E2074" w:rsidP="008E2074">
      <w:pPr>
        <w:pStyle w:val="SingleTxt"/>
        <w:rPr>
          <w:b/>
          <w:lang w:val="fr-FR"/>
        </w:rPr>
      </w:pPr>
      <w:r w:rsidRPr="008A330E">
        <w:rPr>
          <w:lang w:val="fr-FR"/>
        </w:rPr>
        <w:tab/>
        <w:t>h)</w:t>
      </w:r>
      <w:r w:rsidRPr="008A330E">
        <w:rPr>
          <w:lang w:val="fr-FR"/>
        </w:rPr>
        <w:tab/>
        <w:t>Combler les lacunes en matière de données et d</w:t>
      </w:r>
      <w:r w:rsidR="008A330E" w:rsidRPr="008A330E">
        <w:rPr>
          <w:lang w:val="fr-FR"/>
        </w:rPr>
        <w:t>’</w:t>
      </w:r>
      <w:r w:rsidRPr="008A330E">
        <w:rPr>
          <w:lang w:val="fr-FR"/>
        </w:rPr>
        <w:t>informations par une collecte, une analyse et une utilisation plus systématiques des statistiques genrées, notamment au moyen d</w:t>
      </w:r>
      <w:r w:rsidR="008A330E" w:rsidRPr="008A330E">
        <w:rPr>
          <w:lang w:val="fr-FR"/>
        </w:rPr>
        <w:t>’</w:t>
      </w:r>
      <w:r w:rsidRPr="008A330E">
        <w:rPr>
          <w:lang w:val="fr-FR"/>
        </w:rPr>
        <w:t>un renforcement des capacités statistiques nationales, afin d</w:t>
      </w:r>
      <w:r w:rsidR="008A330E" w:rsidRPr="008A330E">
        <w:rPr>
          <w:lang w:val="fr-FR"/>
        </w:rPr>
        <w:t>’</w:t>
      </w:r>
      <w:r w:rsidRPr="008A330E">
        <w:rPr>
          <w:lang w:val="fr-FR"/>
        </w:rPr>
        <w:t>améliorer l</w:t>
      </w:r>
      <w:r w:rsidR="008A330E" w:rsidRPr="008A330E">
        <w:rPr>
          <w:lang w:val="fr-FR"/>
        </w:rPr>
        <w:t>’</w:t>
      </w:r>
      <w:r w:rsidRPr="008A330E">
        <w:rPr>
          <w:lang w:val="fr-FR"/>
        </w:rPr>
        <w:t>application et l</w:t>
      </w:r>
      <w:r w:rsidR="008A330E" w:rsidRPr="008A330E">
        <w:rPr>
          <w:lang w:val="fr-FR"/>
        </w:rPr>
        <w:t>’</w:t>
      </w:r>
      <w:r w:rsidRPr="008A330E">
        <w:rPr>
          <w:lang w:val="fr-FR"/>
        </w:rPr>
        <w:t>évaluation des politiques et des programmes</w:t>
      </w:r>
      <w:r w:rsidR="008A330E" w:rsidRPr="008A330E">
        <w:rPr>
          <w:lang w:val="fr-FR"/>
        </w:rPr>
        <w:t> ;</w:t>
      </w:r>
      <w:r w:rsidRPr="008A330E">
        <w:rPr>
          <w:lang w:val="fr-FR"/>
        </w:rPr>
        <w:t xml:space="preserve"> </w:t>
      </w:r>
    </w:p>
    <w:p w14:paraId="3D140416" w14:textId="50C15B95" w:rsidR="008E2074" w:rsidRPr="008A330E" w:rsidRDefault="008E2074" w:rsidP="008E2074">
      <w:pPr>
        <w:pStyle w:val="SingleTxt"/>
        <w:rPr>
          <w:lang w:val="fr-FR"/>
        </w:rPr>
      </w:pPr>
      <w:r w:rsidRPr="008A330E">
        <w:rPr>
          <w:lang w:val="fr-FR"/>
        </w:rPr>
        <w:tab/>
        <w:t>i)</w:t>
      </w:r>
      <w:r w:rsidRPr="008A330E">
        <w:rPr>
          <w:lang w:val="fr-FR"/>
        </w:rPr>
        <w:tab/>
        <w:t>Resserrer la coopération internationale, notamment les coopérations Nord-Sud, Sud-Sud, et triangulaire ainsi que les partenariats public-privé, pour respecter les engagements qui ont été pris d</w:t>
      </w:r>
      <w:r w:rsidR="008A330E" w:rsidRPr="008A330E">
        <w:rPr>
          <w:lang w:val="fr-FR"/>
        </w:rPr>
        <w:t>’</w:t>
      </w:r>
      <w:r w:rsidRPr="008A330E">
        <w:rPr>
          <w:lang w:val="fr-FR"/>
        </w:rPr>
        <w:t>assurer la réalisation de l</w:t>
      </w:r>
      <w:r w:rsidR="008A330E" w:rsidRPr="008A330E">
        <w:rPr>
          <w:lang w:val="fr-FR"/>
        </w:rPr>
        <w:t>’</w:t>
      </w:r>
      <w:r w:rsidRPr="008A330E">
        <w:rPr>
          <w:lang w:val="fr-FR"/>
        </w:rPr>
        <w:t>égalité des genres et l</w:t>
      </w:r>
      <w:r w:rsidR="008A330E" w:rsidRPr="008A330E">
        <w:rPr>
          <w:lang w:val="fr-FR"/>
        </w:rPr>
        <w:t>’</w:t>
      </w:r>
      <w:r w:rsidRPr="008A330E">
        <w:rPr>
          <w:lang w:val="fr-FR"/>
        </w:rPr>
        <w:t>avancement de toutes les femmes et les filles</w:t>
      </w:r>
      <w:r w:rsidR="008A330E" w:rsidRPr="008A330E">
        <w:rPr>
          <w:lang w:val="fr-FR"/>
        </w:rPr>
        <w:t> ;</w:t>
      </w:r>
      <w:r w:rsidRPr="008A330E">
        <w:rPr>
          <w:lang w:val="fr-FR"/>
        </w:rPr>
        <w:t xml:space="preserve"> </w:t>
      </w:r>
    </w:p>
    <w:p w14:paraId="43ED9B54" w14:textId="54FFCFD4" w:rsidR="008E2074" w:rsidRPr="008E2074" w:rsidRDefault="008E2074" w:rsidP="008E2074">
      <w:pPr>
        <w:pStyle w:val="SingleTxt"/>
        <w:rPr>
          <w:lang w:val="fr-FR"/>
        </w:rPr>
      </w:pPr>
      <w:r w:rsidRPr="008A330E">
        <w:rPr>
          <w:lang w:val="fr-FR"/>
        </w:rPr>
        <w:tab/>
      </w:r>
      <w:r w:rsidRPr="00C537E0">
        <w:rPr>
          <w:lang w:val="fr-FR"/>
        </w:rPr>
        <w:t>13</w:t>
      </w:r>
      <w:r w:rsidRPr="008E2074">
        <w:rPr>
          <w:lang w:val="fr-FR"/>
        </w:rPr>
        <w:t>.</w:t>
      </w:r>
      <w:r w:rsidRPr="00C537E0">
        <w:rPr>
          <w:i/>
          <w:lang w:val="fr-FR"/>
        </w:rPr>
        <w:tab/>
        <w:t>Réaffirmons</w:t>
      </w:r>
      <w:r w:rsidRPr="008A330E">
        <w:rPr>
          <w:lang w:val="fr-FR"/>
        </w:rPr>
        <w:t xml:space="preserve"> </w:t>
      </w:r>
      <w:r w:rsidRPr="008E2074">
        <w:rPr>
          <w:lang w:val="fr-FR"/>
        </w:rPr>
        <w:t>que la Commission de la condition de la femme est responsable au premier chef de la suite donnée à la quatrième Conférence mondiale sur les femmes et aux documents finaux de la vingt-troisième session extraordinaire de l</w:t>
      </w:r>
      <w:r w:rsidR="008A330E" w:rsidRPr="008A330E">
        <w:rPr>
          <w:lang w:val="fr-FR"/>
        </w:rPr>
        <w:t>’</w:t>
      </w:r>
      <w:r w:rsidRPr="008E2074">
        <w:rPr>
          <w:lang w:val="fr-FR"/>
        </w:rPr>
        <w:t>Assemblée générale et rappelons le travail de suivi qu</w:t>
      </w:r>
      <w:r w:rsidR="008A330E" w:rsidRPr="008A330E">
        <w:rPr>
          <w:lang w:val="fr-FR"/>
        </w:rPr>
        <w:t>’</w:t>
      </w:r>
      <w:r w:rsidRPr="008E2074">
        <w:rPr>
          <w:lang w:val="fr-FR"/>
        </w:rPr>
        <w:t>elle a</w:t>
      </w:r>
      <w:r w:rsidR="00FB6D90">
        <w:rPr>
          <w:lang w:val="fr-FR"/>
        </w:rPr>
        <w:t>,</w:t>
      </w:r>
      <w:r w:rsidRPr="008E2074">
        <w:rPr>
          <w:lang w:val="fr-FR"/>
        </w:rPr>
        <w:t xml:space="preserve"> à cet égard</w:t>
      </w:r>
      <w:r w:rsidR="00FB6D90">
        <w:rPr>
          <w:lang w:val="fr-FR"/>
        </w:rPr>
        <w:t>,</w:t>
      </w:r>
      <w:r w:rsidRPr="008E2074">
        <w:rPr>
          <w:lang w:val="fr-FR"/>
        </w:rPr>
        <w:t xml:space="preserve"> effectué, réaffirmons également son rôle de catalyseur dans la promotion de l</w:t>
      </w:r>
      <w:r w:rsidR="008A330E" w:rsidRPr="008A330E">
        <w:rPr>
          <w:lang w:val="fr-FR"/>
        </w:rPr>
        <w:t>’</w:t>
      </w:r>
      <w:r w:rsidRPr="008E2074">
        <w:rPr>
          <w:lang w:val="fr-FR"/>
        </w:rPr>
        <w:t>égalité des genres et de l</w:t>
      </w:r>
      <w:r w:rsidR="008A330E" w:rsidRPr="008A330E">
        <w:rPr>
          <w:lang w:val="fr-FR"/>
        </w:rPr>
        <w:t>’</w:t>
      </w:r>
      <w:r w:rsidRPr="008E2074">
        <w:rPr>
          <w:lang w:val="fr-FR"/>
        </w:rPr>
        <w:t>avancement des femmes, ainsi que dans la promotion et le suivi de l</w:t>
      </w:r>
      <w:r w:rsidR="008A330E" w:rsidRPr="008A330E">
        <w:rPr>
          <w:lang w:val="fr-FR"/>
        </w:rPr>
        <w:t>’</w:t>
      </w:r>
      <w:r w:rsidRPr="008E2074">
        <w:rPr>
          <w:lang w:val="fr-FR"/>
        </w:rPr>
        <w:t>intégration des questions de genre au sein du système des Nations Unies, et dans la coordination de l</w:t>
      </w:r>
      <w:r w:rsidR="008A330E" w:rsidRPr="008A330E">
        <w:rPr>
          <w:lang w:val="fr-FR"/>
        </w:rPr>
        <w:t>’</w:t>
      </w:r>
      <w:r w:rsidRPr="008E2074">
        <w:rPr>
          <w:lang w:val="fr-FR"/>
        </w:rPr>
        <w:t>application et du suivi du Programme d</w:t>
      </w:r>
      <w:r w:rsidR="008A330E" w:rsidRPr="008A330E">
        <w:rPr>
          <w:lang w:val="fr-FR"/>
        </w:rPr>
        <w:t>’</w:t>
      </w:r>
      <w:r w:rsidRPr="008E2074">
        <w:rPr>
          <w:lang w:val="fr-FR"/>
        </w:rPr>
        <w:t>action de Beijing, dans lequel il est reconnu que la pleine réalisation de tous les droits humains et de toutes les libertés fondamentales de toutes les femmes et les filles est indispensable pour l</w:t>
      </w:r>
      <w:r w:rsidR="008A330E" w:rsidRPr="008A330E">
        <w:rPr>
          <w:lang w:val="fr-FR"/>
        </w:rPr>
        <w:t>’</w:t>
      </w:r>
      <w:r w:rsidRPr="008E2074">
        <w:rPr>
          <w:lang w:val="fr-FR"/>
        </w:rPr>
        <w:t>égalité des genres et l</w:t>
      </w:r>
      <w:r w:rsidR="008A330E" w:rsidRPr="008A330E">
        <w:rPr>
          <w:lang w:val="fr-FR"/>
        </w:rPr>
        <w:t>’</w:t>
      </w:r>
      <w:r w:rsidRPr="008E2074">
        <w:rPr>
          <w:lang w:val="fr-FR"/>
        </w:rPr>
        <w:t>avancement des femmes et des filles, et réaffirmons</w:t>
      </w:r>
      <w:r w:rsidR="00FB6D90">
        <w:rPr>
          <w:lang w:val="fr-FR"/>
        </w:rPr>
        <w:t>,</w:t>
      </w:r>
      <w:r w:rsidRPr="008E2074">
        <w:rPr>
          <w:lang w:val="fr-FR"/>
        </w:rPr>
        <w:t xml:space="preserve"> en outre</w:t>
      </w:r>
      <w:r w:rsidR="00FB6D90">
        <w:rPr>
          <w:lang w:val="fr-FR"/>
        </w:rPr>
        <w:t>,</w:t>
      </w:r>
      <w:r w:rsidRPr="008E2074">
        <w:rPr>
          <w:lang w:val="fr-FR"/>
        </w:rPr>
        <w:t xml:space="preserve"> que la Commission contribue également à la suite donnée au Programme de développement durable à l</w:t>
      </w:r>
      <w:r w:rsidR="008A330E" w:rsidRPr="008A330E">
        <w:rPr>
          <w:lang w:val="fr-FR"/>
        </w:rPr>
        <w:t>’</w:t>
      </w:r>
      <w:r w:rsidRPr="008E2074">
        <w:rPr>
          <w:lang w:val="fr-FR"/>
        </w:rPr>
        <w:t xml:space="preserve">horizon </w:t>
      </w:r>
      <w:r w:rsidRPr="00C537E0">
        <w:rPr>
          <w:lang w:val="fr-FR"/>
        </w:rPr>
        <w:t>2030</w:t>
      </w:r>
      <w:r w:rsidRPr="008E2074">
        <w:rPr>
          <w:lang w:val="fr-FR"/>
        </w:rPr>
        <w:t>, de manière à accélérer la réalisation de l</w:t>
      </w:r>
      <w:r w:rsidR="008A330E" w:rsidRPr="008A330E">
        <w:rPr>
          <w:lang w:val="fr-FR"/>
        </w:rPr>
        <w:t>’</w:t>
      </w:r>
      <w:r w:rsidRPr="008E2074">
        <w:rPr>
          <w:lang w:val="fr-FR"/>
        </w:rPr>
        <w:t>égalité des genres et l</w:t>
      </w:r>
      <w:r w:rsidR="008A330E" w:rsidRPr="008A330E">
        <w:rPr>
          <w:lang w:val="fr-FR"/>
        </w:rPr>
        <w:t>’</w:t>
      </w:r>
      <w:r w:rsidRPr="008E2074">
        <w:rPr>
          <w:lang w:val="fr-FR"/>
        </w:rPr>
        <w:t>avancement de toutes les femmes et les filles</w:t>
      </w:r>
      <w:r w:rsidR="008A330E" w:rsidRPr="008A330E">
        <w:rPr>
          <w:lang w:val="fr-FR"/>
        </w:rPr>
        <w:t> ;</w:t>
      </w:r>
    </w:p>
    <w:p w14:paraId="0D6CCF78" w14:textId="5B043B01" w:rsidR="008E2074" w:rsidRPr="008E2074" w:rsidRDefault="008E2074" w:rsidP="008E2074">
      <w:pPr>
        <w:pStyle w:val="SingleTxt"/>
        <w:rPr>
          <w:lang w:val="fr-FR"/>
        </w:rPr>
      </w:pPr>
      <w:r w:rsidRPr="008A330E">
        <w:rPr>
          <w:lang w:val="fr-FR"/>
        </w:rPr>
        <w:tab/>
      </w:r>
      <w:r w:rsidRPr="00C537E0">
        <w:rPr>
          <w:lang w:val="fr-FR"/>
        </w:rPr>
        <w:t>14</w:t>
      </w:r>
      <w:r w:rsidRPr="008E2074">
        <w:rPr>
          <w:lang w:val="fr-FR"/>
        </w:rPr>
        <w:t>.</w:t>
      </w:r>
      <w:r w:rsidRPr="008A330E">
        <w:rPr>
          <w:lang w:val="fr-FR"/>
        </w:rPr>
        <w:tab/>
      </w:r>
      <w:r w:rsidRPr="00C537E0">
        <w:rPr>
          <w:i/>
          <w:lang w:val="fr-FR"/>
        </w:rPr>
        <w:t>Notons</w:t>
      </w:r>
      <w:r w:rsidRPr="008E2074">
        <w:rPr>
          <w:lang w:val="fr-FR"/>
        </w:rPr>
        <w:t xml:space="preserve"> que c</w:t>
      </w:r>
      <w:r w:rsidR="008A330E" w:rsidRPr="008A330E">
        <w:rPr>
          <w:lang w:val="fr-FR"/>
        </w:rPr>
        <w:t>’</w:t>
      </w:r>
      <w:r w:rsidRPr="008E2074">
        <w:rPr>
          <w:lang w:val="fr-FR"/>
        </w:rPr>
        <w:t>est le dixième anniversaire de la création de l</w:t>
      </w:r>
      <w:r w:rsidR="008A330E" w:rsidRPr="008A330E">
        <w:rPr>
          <w:lang w:val="fr-FR"/>
        </w:rPr>
        <w:t>’</w:t>
      </w:r>
      <w:r w:rsidRPr="008E2074">
        <w:rPr>
          <w:lang w:val="fr-FR"/>
        </w:rPr>
        <w:t>Entité des Nations Unies pour l</w:t>
      </w:r>
      <w:r w:rsidR="008A330E" w:rsidRPr="008A330E">
        <w:rPr>
          <w:lang w:val="fr-FR"/>
        </w:rPr>
        <w:t>’</w:t>
      </w:r>
      <w:r w:rsidRPr="008E2074">
        <w:rPr>
          <w:lang w:val="fr-FR"/>
        </w:rPr>
        <w:t>égalité des sexes et l</w:t>
      </w:r>
      <w:r w:rsidR="008A330E" w:rsidRPr="008A330E">
        <w:rPr>
          <w:lang w:val="fr-FR"/>
        </w:rPr>
        <w:t>’</w:t>
      </w:r>
      <w:r w:rsidRPr="008E2074">
        <w:rPr>
          <w:lang w:val="fr-FR"/>
        </w:rPr>
        <w:t>autonomisation des femmes (ONU-Femmes) et réaffirmons qu</w:t>
      </w:r>
      <w:r w:rsidR="008A330E" w:rsidRPr="008A330E">
        <w:rPr>
          <w:lang w:val="fr-FR"/>
        </w:rPr>
        <w:t>’</w:t>
      </w:r>
      <w:r w:rsidRPr="008E2074">
        <w:rPr>
          <w:lang w:val="fr-FR"/>
        </w:rPr>
        <w:t>elle joue un rôle important en promouvant l</w:t>
      </w:r>
      <w:r w:rsidR="008A330E" w:rsidRPr="008A330E">
        <w:rPr>
          <w:lang w:val="fr-FR"/>
        </w:rPr>
        <w:t>’</w:t>
      </w:r>
      <w:r w:rsidRPr="008E2074">
        <w:rPr>
          <w:lang w:val="fr-FR"/>
        </w:rPr>
        <w:t>égalité des genres et l</w:t>
      </w:r>
      <w:r w:rsidR="008A330E" w:rsidRPr="008A330E">
        <w:rPr>
          <w:lang w:val="fr-FR"/>
        </w:rPr>
        <w:t>’</w:t>
      </w:r>
      <w:r w:rsidRPr="008E2074">
        <w:rPr>
          <w:lang w:val="fr-FR"/>
        </w:rPr>
        <w:t>avancement de toutes les femmes et les filles, en soutenant les États Membres et en coordonnant les efforts déployés au sein du système des Nations Unies et en mobilisant la société civile, le secteur privé et les autres parties prenantes, à tous les niveaux, pour appuyer l</w:t>
      </w:r>
      <w:r w:rsidR="008A330E" w:rsidRPr="008A330E">
        <w:rPr>
          <w:lang w:val="fr-FR"/>
        </w:rPr>
        <w:t>’</w:t>
      </w:r>
      <w:r w:rsidRPr="008E2074">
        <w:rPr>
          <w:lang w:val="fr-FR"/>
        </w:rPr>
        <w:t>application intégrale, effective et accélérée de la Déclaration et du Programme d</w:t>
      </w:r>
      <w:r w:rsidR="008A330E" w:rsidRPr="008A330E">
        <w:rPr>
          <w:lang w:val="fr-FR"/>
        </w:rPr>
        <w:t>’</w:t>
      </w:r>
      <w:r w:rsidRPr="008E2074">
        <w:rPr>
          <w:lang w:val="fr-FR"/>
        </w:rPr>
        <w:t xml:space="preserve">action de Beijing et la réalisation du Programme </w:t>
      </w:r>
      <w:r w:rsidRPr="00C537E0">
        <w:rPr>
          <w:lang w:val="fr-FR"/>
        </w:rPr>
        <w:t>2030</w:t>
      </w:r>
      <w:r w:rsidRPr="008E2074">
        <w:rPr>
          <w:lang w:val="fr-FR"/>
        </w:rPr>
        <w:t xml:space="preserve"> en tenant compte des questions de genre</w:t>
      </w:r>
      <w:r w:rsidR="008A330E" w:rsidRPr="008A330E">
        <w:rPr>
          <w:lang w:val="fr-FR"/>
        </w:rPr>
        <w:t> ;</w:t>
      </w:r>
      <w:r w:rsidRPr="008A330E">
        <w:rPr>
          <w:lang w:val="fr-FR"/>
        </w:rPr>
        <w:t xml:space="preserve"> </w:t>
      </w:r>
    </w:p>
    <w:p w14:paraId="225FDBED" w14:textId="7AB70CA4" w:rsidR="008E2074" w:rsidRPr="008E2074" w:rsidRDefault="008E2074" w:rsidP="008E2074">
      <w:pPr>
        <w:pStyle w:val="SingleTxt"/>
        <w:rPr>
          <w:lang w:val="fr-FR"/>
        </w:rPr>
      </w:pPr>
      <w:r w:rsidRPr="008A330E">
        <w:rPr>
          <w:lang w:val="fr-FR"/>
        </w:rPr>
        <w:tab/>
      </w:r>
      <w:r w:rsidRPr="00C537E0">
        <w:rPr>
          <w:lang w:val="fr-FR"/>
        </w:rPr>
        <w:t>15</w:t>
      </w:r>
      <w:r w:rsidRPr="008E2074">
        <w:rPr>
          <w:lang w:val="fr-FR"/>
        </w:rPr>
        <w:t>.</w:t>
      </w:r>
      <w:r w:rsidRPr="008A330E">
        <w:rPr>
          <w:lang w:val="fr-FR"/>
        </w:rPr>
        <w:tab/>
      </w:r>
      <w:r w:rsidRPr="00C537E0">
        <w:rPr>
          <w:i/>
          <w:lang w:val="fr-FR"/>
        </w:rPr>
        <w:t>Demandons</w:t>
      </w:r>
      <w:r w:rsidRPr="008E2074">
        <w:rPr>
          <w:lang w:val="fr-FR"/>
        </w:rPr>
        <w:t xml:space="preserve"> au système des Nations Unies de continuer à appuyer l</w:t>
      </w:r>
      <w:r w:rsidR="008A330E" w:rsidRPr="008A330E">
        <w:rPr>
          <w:lang w:val="fr-FR"/>
        </w:rPr>
        <w:t>’</w:t>
      </w:r>
      <w:r w:rsidRPr="008E2074">
        <w:rPr>
          <w:lang w:val="fr-FR"/>
        </w:rPr>
        <w:t>application intégrale, effective et accélérée de la Déclaration et du Programme d</w:t>
      </w:r>
      <w:r w:rsidR="008A330E" w:rsidRPr="008A330E">
        <w:rPr>
          <w:lang w:val="fr-FR"/>
        </w:rPr>
        <w:t>’</w:t>
      </w:r>
      <w:r w:rsidRPr="008E2074">
        <w:rPr>
          <w:lang w:val="fr-FR"/>
        </w:rPr>
        <w:t>action de Beijing, notamment par la prise en compte systématique des questions de genre, la mobilisation de ressources qui permettent d</w:t>
      </w:r>
      <w:r w:rsidR="008A330E" w:rsidRPr="008A330E">
        <w:rPr>
          <w:lang w:val="fr-FR"/>
        </w:rPr>
        <w:t>’</w:t>
      </w:r>
      <w:r w:rsidRPr="008E2074">
        <w:rPr>
          <w:lang w:val="fr-FR"/>
        </w:rPr>
        <w:t>obtenir des résultats et le suivi et l</w:t>
      </w:r>
      <w:r w:rsidR="008A330E" w:rsidRPr="008A330E">
        <w:rPr>
          <w:lang w:val="fr-FR"/>
        </w:rPr>
        <w:t>’</w:t>
      </w:r>
      <w:r w:rsidRPr="008E2074">
        <w:rPr>
          <w:lang w:val="fr-FR"/>
        </w:rPr>
        <w:t>évaluation des progrès accomplis au moyen de systèmes de données et de solides dispositifs d</w:t>
      </w:r>
      <w:r w:rsidR="008A330E" w:rsidRPr="008A330E">
        <w:rPr>
          <w:lang w:val="fr-FR"/>
        </w:rPr>
        <w:t>’</w:t>
      </w:r>
      <w:r w:rsidRPr="008E2074">
        <w:rPr>
          <w:lang w:val="fr-FR"/>
        </w:rPr>
        <w:t>application du principe de responsabilité</w:t>
      </w:r>
      <w:r w:rsidR="008A330E" w:rsidRPr="008A330E">
        <w:rPr>
          <w:lang w:val="fr-FR"/>
        </w:rPr>
        <w:t> ;</w:t>
      </w:r>
      <w:r w:rsidRPr="008E2074">
        <w:rPr>
          <w:lang w:val="fr-FR"/>
        </w:rPr>
        <w:t xml:space="preserve"> </w:t>
      </w:r>
    </w:p>
    <w:p w14:paraId="5284E8D1" w14:textId="210FDD9E" w:rsidR="008E2074" w:rsidRPr="008E2074" w:rsidRDefault="008E2074" w:rsidP="008E2074">
      <w:pPr>
        <w:pStyle w:val="SingleTxt"/>
        <w:rPr>
          <w:lang w:val="fr-FR"/>
        </w:rPr>
      </w:pPr>
      <w:r w:rsidRPr="008A330E">
        <w:rPr>
          <w:lang w:val="fr-FR"/>
        </w:rPr>
        <w:tab/>
      </w:r>
      <w:r w:rsidRPr="00C537E0">
        <w:rPr>
          <w:lang w:val="fr-FR"/>
        </w:rPr>
        <w:t>16</w:t>
      </w:r>
      <w:r w:rsidRPr="008E2074">
        <w:rPr>
          <w:lang w:val="fr-FR"/>
        </w:rPr>
        <w:t>.</w:t>
      </w:r>
      <w:r w:rsidRPr="008A330E">
        <w:rPr>
          <w:lang w:val="fr-FR"/>
        </w:rPr>
        <w:tab/>
      </w:r>
      <w:r w:rsidRPr="00C537E0">
        <w:rPr>
          <w:i/>
          <w:lang w:val="fr-FR"/>
        </w:rPr>
        <w:t>Saluons</w:t>
      </w:r>
      <w:r w:rsidRPr="008E2074">
        <w:rPr>
          <w:lang w:val="fr-FR"/>
        </w:rPr>
        <w:t xml:space="preserve"> les contributions apportées par la société civile, y compris les organisations non gouvernementales et les organisations de femmes et associations locales, les organisations de jeunes et</w:t>
      </w:r>
      <w:r w:rsidRPr="008A330E">
        <w:rPr>
          <w:lang w:val="fr-FR"/>
        </w:rPr>
        <w:t xml:space="preserve"> </w:t>
      </w:r>
      <w:r w:rsidRPr="008E2074">
        <w:rPr>
          <w:lang w:val="fr-FR"/>
        </w:rPr>
        <w:t xml:space="preserve">toutes les autres parties prenantes telles que les </w:t>
      </w:r>
      <w:r w:rsidRPr="008E2074">
        <w:rPr>
          <w:lang w:val="fr-FR"/>
        </w:rPr>
        <w:lastRenderedPageBreak/>
        <w:t>institutions nationales des droits humains, lorsqu</w:t>
      </w:r>
      <w:r w:rsidR="008A330E" w:rsidRPr="008A330E">
        <w:rPr>
          <w:lang w:val="fr-FR"/>
        </w:rPr>
        <w:t>’</w:t>
      </w:r>
      <w:r w:rsidRPr="008E2074">
        <w:rPr>
          <w:lang w:val="fr-FR"/>
        </w:rPr>
        <w:t>elles existent, à l</w:t>
      </w:r>
      <w:r w:rsidR="008A330E" w:rsidRPr="008A330E">
        <w:rPr>
          <w:lang w:val="fr-FR"/>
        </w:rPr>
        <w:t>’</w:t>
      </w:r>
      <w:r w:rsidRPr="008E2074">
        <w:rPr>
          <w:lang w:val="fr-FR"/>
        </w:rPr>
        <w:t>application de la Déclaration et du Programme d</w:t>
      </w:r>
      <w:r w:rsidR="008A330E" w:rsidRPr="008A330E">
        <w:rPr>
          <w:lang w:val="fr-FR"/>
        </w:rPr>
        <w:t>’</w:t>
      </w:r>
      <w:r w:rsidRPr="008E2074">
        <w:rPr>
          <w:lang w:val="fr-FR"/>
        </w:rPr>
        <w:t>action de Beijing, et nous engageons à continuer de soutenir, aux niveaux local, national, régional et mondial, les efforts déployés par la société civile pour promouvoir l</w:t>
      </w:r>
      <w:r w:rsidR="008A330E" w:rsidRPr="008A330E">
        <w:rPr>
          <w:lang w:val="fr-FR"/>
        </w:rPr>
        <w:t>’</w:t>
      </w:r>
      <w:r w:rsidRPr="008E2074">
        <w:rPr>
          <w:lang w:val="fr-FR"/>
        </w:rPr>
        <w:t>égalité des gen</w:t>
      </w:r>
      <w:r w:rsidR="008A330E">
        <w:rPr>
          <w:lang w:val="fr-FR"/>
        </w:rPr>
        <w:t>r</w:t>
      </w:r>
      <w:r w:rsidRPr="008E2074">
        <w:rPr>
          <w:lang w:val="fr-FR"/>
        </w:rPr>
        <w:t>es et l</w:t>
      </w:r>
      <w:r w:rsidR="008A330E" w:rsidRPr="008A330E">
        <w:rPr>
          <w:lang w:val="fr-FR"/>
        </w:rPr>
        <w:t>’</w:t>
      </w:r>
      <w:r w:rsidRPr="008E2074">
        <w:rPr>
          <w:lang w:val="fr-FR"/>
        </w:rPr>
        <w:t>avancement de toutes les femmes et les filles, notamment en favorisant et en garantissant un climat sûr qui leur soit propice, et reconnaissons également qu</w:t>
      </w:r>
      <w:r w:rsidR="008A330E" w:rsidRPr="008A330E">
        <w:rPr>
          <w:lang w:val="fr-FR"/>
        </w:rPr>
        <w:t>’</w:t>
      </w:r>
      <w:r w:rsidRPr="008E2074">
        <w:rPr>
          <w:lang w:val="fr-FR"/>
        </w:rPr>
        <w:t>il est important d</w:t>
      </w:r>
      <w:r w:rsidR="008A330E" w:rsidRPr="008A330E">
        <w:rPr>
          <w:lang w:val="fr-FR"/>
        </w:rPr>
        <w:t>’</w:t>
      </w:r>
      <w:r w:rsidRPr="008E2074">
        <w:rPr>
          <w:lang w:val="fr-FR"/>
        </w:rPr>
        <w:t>engager un débat ouvert, inclusif et transparent avec la société civile pour faciliter la réalisation de l</w:t>
      </w:r>
      <w:r w:rsidR="008A330E" w:rsidRPr="008A330E">
        <w:rPr>
          <w:lang w:val="fr-FR"/>
        </w:rPr>
        <w:t>’</w:t>
      </w:r>
      <w:r w:rsidRPr="008E2074">
        <w:rPr>
          <w:lang w:val="fr-FR"/>
        </w:rPr>
        <w:t>égalité des genres et de l</w:t>
      </w:r>
      <w:r w:rsidR="008A330E" w:rsidRPr="008A330E">
        <w:rPr>
          <w:lang w:val="fr-FR"/>
        </w:rPr>
        <w:t>’</w:t>
      </w:r>
      <w:r w:rsidRPr="008E2074">
        <w:rPr>
          <w:lang w:val="fr-FR"/>
        </w:rPr>
        <w:t>avancement de toutes les femmes et les filles</w:t>
      </w:r>
      <w:r w:rsidR="008A330E" w:rsidRPr="008A330E">
        <w:rPr>
          <w:lang w:val="fr-FR"/>
        </w:rPr>
        <w:t> ;</w:t>
      </w:r>
      <w:r w:rsidRPr="008E2074">
        <w:rPr>
          <w:lang w:val="fr-FR"/>
        </w:rPr>
        <w:t xml:space="preserve"> </w:t>
      </w:r>
    </w:p>
    <w:p w14:paraId="4FE46BF9" w14:textId="4B574895" w:rsidR="008E2074" w:rsidRPr="008E2074" w:rsidRDefault="008E2074" w:rsidP="008E2074">
      <w:pPr>
        <w:pStyle w:val="SingleTxt"/>
        <w:rPr>
          <w:b/>
          <w:lang w:val="fr-FR"/>
        </w:rPr>
      </w:pPr>
      <w:r w:rsidRPr="008A330E">
        <w:rPr>
          <w:lang w:val="fr-FR"/>
        </w:rPr>
        <w:tab/>
      </w:r>
      <w:r w:rsidRPr="00C537E0">
        <w:rPr>
          <w:lang w:val="fr-FR"/>
        </w:rPr>
        <w:t>17</w:t>
      </w:r>
      <w:r w:rsidRPr="008E2074">
        <w:rPr>
          <w:lang w:val="fr-FR"/>
        </w:rPr>
        <w:t>.</w:t>
      </w:r>
      <w:r w:rsidRPr="008A330E">
        <w:rPr>
          <w:lang w:val="fr-FR"/>
        </w:rPr>
        <w:tab/>
      </w:r>
      <w:r w:rsidRPr="00C537E0">
        <w:rPr>
          <w:i/>
          <w:lang w:val="fr-FR"/>
        </w:rPr>
        <w:t>Nous engageons</w:t>
      </w:r>
      <w:r w:rsidRPr="008E2074">
        <w:rPr>
          <w:lang w:val="fr-FR"/>
        </w:rPr>
        <w:t xml:space="preserve"> à veiller à l</w:t>
      </w:r>
      <w:r w:rsidR="008A330E" w:rsidRPr="008A330E">
        <w:rPr>
          <w:lang w:val="fr-FR"/>
        </w:rPr>
        <w:t>’</w:t>
      </w:r>
      <w:r w:rsidRPr="008E2074">
        <w:rPr>
          <w:lang w:val="fr-FR"/>
        </w:rPr>
        <w:t>application intégrale, effective et accélérée de la Déclaration et du Programme d</w:t>
      </w:r>
      <w:r w:rsidR="008A330E" w:rsidRPr="008A330E">
        <w:rPr>
          <w:lang w:val="fr-FR"/>
        </w:rPr>
        <w:t>’</w:t>
      </w:r>
      <w:r w:rsidRPr="008E2074">
        <w:rPr>
          <w:lang w:val="fr-FR"/>
        </w:rPr>
        <w:t>action de Beijing, en déployant ensemble davantage d</w:t>
      </w:r>
      <w:r w:rsidR="008A330E" w:rsidRPr="008A330E">
        <w:rPr>
          <w:lang w:val="fr-FR"/>
        </w:rPr>
        <w:t>’</w:t>
      </w:r>
      <w:r w:rsidRPr="008E2074">
        <w:rPr>
          <w:lang w:val="fr-FR"/>
        </w:rPr>
        <w:t>efforts pour parvenir à l</w:t>
      </w:r>
      <w:r w:rsidR="008A330E" w:rsidRPr="008A330E">
        <w:rPr>
          <w:lang w:val="fr-FR"/>
        </w:rPr>
        <w:t>’</w:t>
      </w:r>
      <w:r w:rsidRPr="008E2074">
        <w:rPr>
          <w:lang w:val="fr-FR"/>
        </w:rPr>
        <w:t>égalité des genres et à l</w:t>
      </w:r>
      <w:r w:rsidR="008A330E" w:rsidRPr="008A330E">
        <w:rPr>
          <w:lang w:val="fr-FR"/>
        </w:rPr>
        <w:t>’</w:t>
      </w:r>
      <w:r w:rsidRPr="008E2074">
        <w:rPr>
          <w:lang w:val="fr-FR"/>
        </w:rPr>
        <w:t>avancement de toutes les femmes et de toutes les filles, y compris en faisant en sorte qu</w:t>
      </w:r>
      <w:r w:rsidR="008A330E" w:rsidRPr="008A330E">
        <w:rPr>
          <w:lang w:val="fr-FR"/>
        </w:rPr>
        <w:t>’</w:t>
      </w:r>
      <w:r w:rsidRPr="008E2074">
        <w:rPr>
          <w:lang w:val="fr-FR"/>
        </w:rPr>
        <w:t xml:space="preserve">elles puissent pleinement exercer leurs droits humains. </w:t>
      </w:r>
    </w:p>
    <w:p w14:paraId="0CCF0DED" w14:textId="7759A90D" w:rsidR="00B22211" w:rsidRPr="008A330E" w:rsidRDefault="008E2074" w:rsidP="008E2074">
      <w:pPr>
        <w:pStyle w:val="SingleTxt"/>
        <w:spacing w:after="0" w:line="240" w:lineRule="auto"/>
        <w:rPr>
          <w:lang w:val="fr-FR"/>
        </w:rPr>
      </w:pPr>
      <w:r w:rsidRPr="008A330E">
        <w:rPr>
          <w:noProof/>
          <w:w w:val="100"/>
          <w:lang w:val="fr-FR"/>
        </w:rPr>
        <mc:AlternateContent>
          <mc:Choice Requires="wps">
            <w:drawing>
              <wp:anchor distT="0" distB="0" distL="114300" distR="114300" simplePos="0" relativeHeight="251660288" behindDoc="0" locked="0" layoutInCell="1" allowOverlap="1" wp14:anchorId="45B75E38" wp14:editId="06791C6B">
                <wp:simplePos x="0" y="0"/>
                <wp:positionH relativeFrom="page">
                  <wp:posOffset>3429000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7EF4E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B22211" w:rsidRPr="008A330E" w:rsidSect="008E2074">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3-04T13:31:00Z" w:initials="Start">
    <w:p w14:paraId="1CB13B23" w14:textId="77777777" w:rsidR="0077642F" w:rsidRPr="008E2074" w:rsidRDefault="0077642F">
      <w:pPr>
        <w:pStyle w:val="CommentText"/>
        <w:rPr>
          <w:lang w:val="en-US"/>
        </w:rPr>
      </w:pPr>
      <w:r>
        <w:rPr>
          <w:rStyle w:val="CommentReference"/>
        </w:rPr>
        <w:annotationRef/>
      </w:r>
      <w:r w:rsidRPr="008E2074">
        <w:rPr>
          <w:lang w:val="en-US"/>
        </w:rPr>
        <w:t>&lt;&lt;ODS JOB NO&gt;&gt;N2005567F&lt;&lt;ODS JOB NO&gt;&gt;</w:t>
      </w:r>
    </w:p>
    <w:p w14:paraId="5636823C" w14:textId="77777777" w:rsidR="0077642F" w:rsidRDefault="0077642F">
      <w:pPr>
        <w:pStyle w:val="CommentText"/>
      </w:pPr>
      <w:r>
        <w:t>&lt;&lt;ODS DOC SYMBOL1&gt;&gt;E/CN.6/2020/L.1&lt;&lt;ODS DOC SYMBOL1&gt;&gt;</w:t>
      </w:r>
    </w:p>
    <w:p w14:paraId="042F0D72" w14:textId="77777777" w:rsidR="0077642F" w:rsidRDefault="0077642F">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2F0D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2F0D72" w16cid:durableId="220A2C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52883" w14:textId="77777777" w:rsidR="0077642F" w:rsidRDefault="0077642F" w:rsidP="00101B18">
      <w:pPr>
        <w:spacing w:line="240" w:lineRule="auto"/>
      </w:pPr>
      <w:r>
        <w:separator/>
      </w:r>
    </w:p>
  </w:endnote>
  <w:endnote w:type="continuationSeparator" w:id="0">
    <w:p w14:paraId="50DF1F42" w14:textId="77777777" w:rsidR="0077642F" w:rsidRDefault="0077642F"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7642F" w14:paraId="3A3DC160" w14:textId="77777777" w:rsidTr="00B22211">
      <w:tc>
        <w:tcPr>
          <w:tcW w:w="4920" w:type="dxa"/>
          <w:shd w:val="clear" w:color="auto" w:fill="auto"/>
        </w:tcPr>
        <w:p w14:paraId="2120595E" w14:textId="3E278B46" w:rsidR="0077642F" w:rsidRPr="00B22211" w:rsidRDefault="0077642F" w:rsidP="00B2221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266C4">
            <w:rPr>
              <w:b w:val="0"/>
              <w:w w:val="103"/>
              <w:sz w:val="14"/>
            </w:rPr>
            <w:t>20-03287</w:t>
          </w:r>
          <w:r>
            <w:rPr>
              <w:b w:val="0"/>
              <w:w w:val="103"/>
              <w:sz w:val="14"/>
            </w:rPr>
            <w:fldChar w:fldCharType="end"/>
          </w:r>
        </w:p>
      </w:tc>
      <w:tc>
        <w:tcPr>
          <w:tcW w:w="4920" w:type="dxa"/>
          <w:shd w:val="clear" w:color="auto" w:fill="auto"/>
        </w:tcPr>
        <w:p w14:paraId="71112823" w14:textId="77777777" w:rsidR="0077642F" w:rsidRPr="00B22211" w:rsidRDefault="0077642F" w:rsidP="00B22211">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6E3040AF" w14:textId="77777777" w:rsidR="0077642F" w:rsidRPr="00B22211" w:rsidRDefault="0077642F" w:rsidP="00B222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7642F" w14:paraId="1E6D30DC" w14:textId="77777777" w:rsidTr="00B22211">
      <w:tc>
        <w:tcPr>
          <w:tcW w:w="4920" w:type="dxa"/>
          <w:shd w:val="clear" w:color="auto" w:fill="auto"/>
        </w:tcPr>
        <w:p w14:paraId="2EB1F114" w14:textId="77777777" w:rsidR="0077642F" w:rsidRPr="00B22211" w:rsidRDefault="0077642F" w:rsidP="00B22211">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7B7A5072" w14:textId="1C0773AC" w:rsidR="0077642F" w:rsidRPr="00B22211" w:rsidRDefault="0077642F" w:rsidP="00B2221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266C4">
            <w:rPr>
              <w:b w:val="0"/>
              <w:w w:val="103"/>
              <w:sz w:val="14"/>
            </w:rPr>
            <w:t>20-03287</w:t>
          </w:r>
          <w:r>
            <w:rPr>
              <w:b w:val="0"/>
              <w:w w:val="103"/>
              <w:sz w:val="14"/>
            </w:rPr>
            <w:fldChar w:fldCharType="end"/>
          </w:r>
        </w:p>
      </w:tc>
    </w:tr>
  </w:tbl>
  <w:p w14:paraId="5DF81CBF" w14:textId="77777777" w:rsidR="0077642F" w:rsidRPr="00B22211" w:rsidRDefault="0077642F" w:rsidP="00B222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00E68" w14:textId="77777777" w:rsidR="0077642F" w:rsidRDefault="0077642F">
    <w:pPr>
      <w:pStyle w:val="Footer"/>
    </w:pPr>
    <w:r>
      <w:rPr>
        <w:noProof/>
      </w:rPr>
      <w:drawing>
        <wp:anchor distT="0" distB="0" distL="114300" distR="114300" simplePos="0" relativeHeight="251658240" behindDoc="0" locked="0" layoutInCell="1" allowOverlap="1" wp14:anchorId="29CB6BDE" wp14:editId="7BF5FE3C">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77642F" w14:paraId="11EA9E29" w14:textId="77777777" w:rsidTr="00B22211">
      <w:tc>
        <w:tcPr>
          <w:tcW w:w="3758" w:type="dxa"/>
        </w:tcPr>
        <w:p w14:paraId="35A55BA9" w14:textId="0114FEAD" w:rsidR="0077642F" w:rsidRDefault="0077642F" w:rsidP="00B22211">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A266C4">
            <w:rPr>
              <w:b w:val="0"/>
              <w:sz w:val="20"/>
            </w:rPr>
            <w:t>20-03287 (F)</w:t>
          </w:r>
          <w:r>
            <w:rPr>
              <w:b w:val="0"/>
              <w:sz w:val="20"/>
            </w:rPr>
            <w:fldChar w:fldCharType="end"/>
          </w:r>
          <w:r>
            <w:rPr>
              <w:b w:val="0"/>
              <w:sz w:val="20"/>
            </w:rPr>
            <w:t xml:space="preserve">    040320    060320</w:t>
          </w:r>
        </w:p>
        <w:p w14:paraId="23BA3EDC" w14:textId="0DCEDC3E" w:rsidR="0077642F" w:rsidRPr="00B22211" w:rsidRDefault="0077642F" w:rsidP="00B22211">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A266C4">
            <w:rPr>
              <w:rFonts w:ascii="Barcode 3 of 9 by request" w:hAnsi="Barcode 3 of 9 by request"/>
              <w:spacing w:val="0"/>
              <w:w w:val="100"/>
              <w:sz w:val="24"/>
            </w:rPr>
            <w:t>*2003287*</w:t>
          </w:r>
          <w:r>
            <w:rPr>
              <w:rFonts w:ascii="Barcode 3 of 9 by request" w:hAnsi="Barcode 3 of 9 by request"/>
              <w:spacing w:val="0"/>
              <w:w w:val="100"/>
              <w:sz w:val="24"/>
            </w:rPr>
            <w:fldChar w:fldCharType="end"/>
          </w:r>
        </w:p>
      </w:tc>
      <w:tc>
        <w:tcPr>
          <w:tcW w:w="4920" w:type="dxa"/>
        </w:tcPr>
        <w:p w14:paraId="3B0A36F1" w14:textId="77777777" w:rsidR="0077642F" w:rsidRDefault="0077642F" w:rsidP="00B22211">
          <w:pPr>
            <w:pStyle w:val="Footer"/>
            <w:spacing w:line="240" w:lineRule="atLeast"/>
            <w:jc w:val="right"/>
            <w:rPr>
              <w:b w:val="0"/>
              <w:sz w:val="20"/>
            </w:rPr>
          </w:pPr>
          <w:r>
            <w:rPr>
              <w:b w:val="0"/>
              <w:noProof/>
              <w:sz w:val="20"/>
            </w:rPr>
            <w:drawing>
              <wp:inline distT="0" distB="0" distL="0" distR="0" wp14:anchorId="272734CA" wp14:editId="2620FFED">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70C23FDE" w14:textId="77777777" w:rsidR="0077642F" w:rsidRPr="00B22211" w:rsidRDefault="0077642F" w:rsidP="00B22211">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492FB" w14:textId="3770F448" w:rsidR="0077642F" w:rsidRPr="008E2074" w:rsidRDefault="0077642F" w:rsidP="008E2074">
      <w:pPr>
        <w:pStyle w:val="Footer"/>
        <w:spacing w:after="80"/>
        <w:ind w:left="792"/>
        <w:rPr>
          <w:sz w:val="16"/>
        </w:rPr>
      </w:pPr>
      <w:r w:rsidRPr="008E2074">
        <w:rPr>
          <w:sz w:val="16"/>
        </w:rPr>
        <w:t>__________________</w:t>
      </w:r>
    </w:p>
  </w:footnote>
  <w:footnote w:type="continuationSeparator" w:id="0">
    <w:p w14:paraId="558B2D1B" w14:textId="69289D56" w:rsidR="0077642F" w:rsidRPr="008E2074" w:rsidRDefault="0077642F" w:rsidP="008E2074">
      <w:pPr>
        <w:pStyle w:val="Footer"/>
        <w:spacing w:after="80"/>
        <w:ind w:left="792"/>
        <w:rPr>
          <w:sz w:val="16"/>
        </w:rPr>
      </w:pPr>
      <w:r w:rsidRPr="008E2074">
        <w:rPr>
          <w:sz w:val="16"/>
        </w:rPr>
        <w:t>__________________</w:t>
      </w:r>
    </w:p>
  </w:footnote>
  <w:footnote w:id="1">
    <w:p w14:paraId="6B978652" w14:textId="392A3E5A" w:rsidR="0077642F" w:rsidRPr="00E57D17" w:rsidRDefault="0077642F" w:rsidP="008E2074">
      <w:pPr>
        <w:tabs>
          <w:tab w:val="right" w:pos="1195"/>
          <w:tab w:val="left" w:pos="1267"/>
          <w:tab w:val="left" w:pos="1742"/>
          <w:tab w:val="left" w:pos="2218"/>
          <w:tab w:val="left" w:pos="2693"/>
        </w:tabs>
        <w:spacing w:line="210" w:lineRule="exact"/>
        <w:ind w:left="1267" w:right="1260" w:hanging="576"/>
        <w:rPr>
          <w:spacing w:val="1"/>
          <w:w w:val="100"/>
        </w:rPr>
      </w:pPr>
      <w:r w:rsidRPr="00E57D17">
        <w:rPr>
          <w:spacing w:val="1"/>
          <w:w w:val="100"/>
          <w:lang w:val="fr-FR"/>
        </w:rPr>
        <w:tab/>
      </w:r>
      <w:r w:rsidRPr="00C537E0">
        <w:rPr>
          <w:rStyle w:val="FootnoteReference"/>
          <w:spacing w:val="1"/>
          <w:w w:val="100"/>
        </w:rPr>
        <w:footnoteRef/>
      </w:r>
      <w:r w:rsidRPr="00E57D17">
        <w:rPr>
          <w:spacing w:val="1"/>
          <w:w w:val="100"/>
          <w:lang w:val="fr-FR"/>
        </w:rPr>
        <w:tab/>
      </w:r>
      <w:r w:rsidRPr="00C537E0">
        <w:rPr>
          <w:rFonts w:eastAsia="Times New Roman"/>
          <w:i/>
          <w:iCs/>
          <w:spacing w:val="1"/>
          <w:w w:val="100"/>
          <w:sz w:val="17"/>
          <w:szCs w:val="21"/>
          <w:lang w:val="fr-FR"/>
        </w:rPr>
        <w:t>Rapport de la quatrième Conférence mondiale sur les femmes, Beijing, 4-15 septembre 1995</w:t>
      </w:r>
      <w:r w:rsidRPr="00E57D17">
        <w:rPr>
          <w:rFonts w:eastAsia="Times New Roman"/>
          <w:spacing w:val="1"/>
          <w:w w:val="100"/>
          <w:sz w:val="17"/>
          <w:szCs w:val="21"/>
          <w:shd w:val="clear" w:color="auto" w:fill="FFFFFF"/>
          <w:lang w:val="fr-FR"/>
        </w:rPr>
        <w:t xml:space="preserve"> (publication des Nations Unies, numéro de vente</w:t>
      </w:r>
      <w:r w:rsidRPr="008A330E">
        <w:rPr>
          <w:rFonts w:eastAsia="Times New Roman"/>
          <w:spacing w:val="1"/>
          <w:w w:val="100"/>
          <w:sz w:val="17"/>
          <w:szCs w:val="21"/>
          <w:shd w:val="clear" w:color="auto" w:fill="FFFFFF"/>
          <w:lang w:val="fr-FR"/>
        </w:rPr>
        <w:t> :</w:t>
      </w:r>
      <w:r w:rsidRPr="00E57D17">
        <w:rPr>
          <w:rFonts w:eastAsia="Times New Roman"/>
          <w:spacing w:val="1"/>
          <w:w w:val="100"/>
          <w:sz w:val="17"/>
          <w:szCs w:val="21"/>
          <w:shd w:val="clear" w:color="auto" w:fill="FFFFFF"/>
          <w:lang w:val="fr-FR"/>
        </w:rPr>
        <w:t xml:space="preserve"> F.</w:t>
      </w:r>
      <w:r w:rsidRPr="00C537E0">
        <w:rPr>
          <w:rFonts w:eastAsia="Times New Roman"/>
          <w:spacing w:val="1"/>
          <w:w w:val="100"/>
          <w:sz w:val="17"/>
          <w:szCs w:val="21"/>
          <w:shd w:val="clear" w:color="auto" w:fill="FFFFFF"/>
          <w:lang w:val="fr-FR"/>
        </w:rPr>
        <w:t>96</w:t>
      </w:r>
      <w:r w:rsidRPr="00E57D17">
        <w:rPr>
          <w:rFonts w:eastAsia="Times New Roman"/>
          <w:spacing w:val="1"/>
          <w:w w:val="100"/>
          <w:sz w:val="17"/>
          <w:szCs w:val="21"/>
          <w:shd w:val="clear" w:color="auto" w:fill="FFFFFF"/>
          <w:lang w:val="fr-FR"/>
        </w:rPr>
        <w:t>.IV.</w:t>
      </w:r>
      <w:r w:rsidRPr="00C537E0">
        <w:rPr>
          <w:rFonts w:eastAsia="Times New Roman"/>
          <w:spacing w:val="1"/>
          <w:w w:val="100"/>
          <w:sz w:val="17"/>
          <w:szCs w:val="21"/>
          <w:shd w:val="clear" w:color="auto" w:fill="FFFFFF"/>
          <w:lang w:val="fr-FR"/>
        </w:rPr>
        <w:t>13</w:t>
      </w:r>
      <w:r w:rsidRPr="00E57D17">
        <w:rPr>
          <w:rFonts w:eastAsia="Times New Roman"/>
          <w:spacing w:val="1"/>
          <w:w w:val="100"/>
          <w:sz w:val="17"/>
          <w:szCs w:val="21"/>
          <w:shd w:val="clear" w:color="auto" w:fill="FFFFFF"/>
          <w:lang w:val="fr-FR"/>
        </w:rPr>
        <w:t xml:space="preserve">), chap. I, résolution </w:t>
      </w:r>
      <w:r w:rsidRPr="00C537E0">
        <w:rPr>
          <w:rFonts w:eastAsia="Times New Roman"/>
          <w:spacing w:val="1"/>
          <w:w w:val="100"/>
          <w:sz w:val="17"/>
          <w:szCs w:val="21"/>
          <w:shd w:val="clear" w:color="auto" w:fill="FFFFFF"/>
          <w:lang w:val="fr-FR"/>
        </w:rPr>
        <w:t>1</w:t>
      </w:r>
      <w:r w:rsidRPr="00E57D17">
        <w:rPr>
          <w:rFonts w:eastAsia="Times New Roman"/>
          <w:spacing w:val="1"/>
          <w:w w:val="100"/>
          <w:sz w:val="17"/>
          <w:szCs w:val="21"/>
          <w:shd w:val="clear" w:color="auto" w:fill="FFFFFF"/>
          <w:lang w:val="fr-FR"/>
        </w:rPr>
        <w:t>, annexes I et II.</w:t>
      </w:r>
      <w:r w:rsidRPr="00E57D17">
        <w:rPr>
          <w:spacing w:val="1"/>
          <w:w w:val="100"/>
        </w:rPr>
        <w:t xml:space="preserve"> </w:t>
      </w:r>
    </w:p>
  </w:footnote>
  <w:footnote w:id="2">
    <w:p w14:paraId="03CB97B8" w14:textId="1C99B405" w:rsidR="0077642F" w:rsidRPr="00E57D17" w:rsidRDefault="0077642F" w:rsidP="008E2074">
      <w:pPr>
        <w:tabs>
          <w:tab w:val="right" w:pos="1195"/>
          <w:tab w:val="left" w:pos="1267"/>
          <w:tab w:val="left" w:pos="1742"/>
          <w:tab w:val="left" w:pos="2218"/>
          <w:tab w:val="left" w:pos="2693"/>
        </w:tabs>
        <w:spacing w:line="210" w:lineRule="exact"/>
        <w:ind w:left="1267" w:right="1260" w:hanging="576"/>
        <w:rPr>
          <w:spacing w:val="1"/>
          <w:w w:val="100"/>
        </w:rPr>
      </w:pPr>
      <w:r w:rsidRPr="00E57D17">
        <w:rPr>
          <w:spacing w:val="1"/>
          <w:w w:val="100"/>
          <w:lang w:val="fr-FR"/>
        </w:rPr>
        <w:tab/>
      </w:r>
      <w:r w:rsidRPr="00C537E0">
        <w:rPr>
          <w:rStyle w:val="FootnoteReference"/>
          <w:spacing w:val="1"/>
          <w:w w:val="100"/>
        </w:rPr>
        <w:footnoteRef/>
      </w:r>
      <w:r w:rsidRPr="00E57D17">
        <w:rPr>
          <w:spacing w:val="1"/>
          <w:w w:val="100"/>
          <w:lang w:val="fr-FR"/>
        </w:rPr>
        <w:tab/>
      </w:r>
      <w:r w:rsidRPr="00E57D17">
        <w:rPr>
          <w:spacing w:val="1"/>
          <w:w w:val="100"/>
          <w:sz w:val="17"/>
          <w:lang w:val="fr-FR"/>
        </w:rPr>
        <w:t xml:space="preserve">Résolution </w:t>
      </w:r>
      <w:hyperlink r:id="rId1" w:history="1">
        <w:r w:rsidRPr="00C537E0">
          <w:rPr>
            <w:rStyle w:val="Hyperlink"/>
            <w:spacing w:val="1"/>
            <w:w w:val="100"/>
            <w:sz w:val="17"/>
            <w:lang w:val="fr-FR"/>
          </w:rPr>
          <w:t>S-23/2</w:t>
        </w:r>
      </w:hyperlink>
      <w:r w:rsidRPr="00E57D17">
        <w:rPr>
          <w:spacing w:val="1"/>
          <w:w w:val="100"/>
          <w:sz w:val="17"/>
          <w:lang w:val="fr-FR"/>
        </w:rPr>
        <w:t xml:space="preserve"> de l</w:t>
      </w:r>
      <w:r w:rsidRPr="00D33826">
        <w:rPr>
          <w:spacing w:val="1"/>
          <w:w w:val="100"/>
          <w:sz w:val="17"/>
          <w:lang w:val="fr-FR"/>
        </w:rPr>
        <w:t>’</w:t>
      </w:r>
      <w:r w:rsidRPr="00E57D17">
        <w:rPr>
          <w:spacing w:val="1"/>
          <w:w w:val="100"/>
          <w:sz w:val="17"/>
          <w:lang w:val="fr-FR"/>
        </w:rPr>
        <w:t xml:space="preserve">Assemblée générale, annexe, et résolution </w:t>
      </w:r>
      <w:hyperlink r:id="rId2" w:history="1">
        <w:r w:rsidRPr="00C537E0">
          <w:rPr>
            <w:rStyle w:val="Hyperlink"/>
            <w:spacing w:val="1"/>
            <w:w w:val="100"/>
            <w:sz w:val="17"/>
            <w:lang w:val="fr-FR"/>
          </w:rPr>
          <w:t>S-23/3</w:t>
        </w:r>
      </w:hyperlink>
      <w:r w:rsidRPr="00E57D17">
        <w:rPr>
          <w:spacing w:val="1"/>
          <w:w w:val="100"/>
          <w:sz w:val="17"/>
          <w:lang w:val="fr-FR"/>
        </w:rPr>
        <w:t>, annexe.</w:t>
      </w:r>
      <w:r w:rsidRPr="00E57D17">
        <w:rPr>
          <w:spacing w:val="1"/>
          <w:w w:val="100"/>
        </w:rPr>
        <w:t xml:space="preserve"> </w:t>
      </w:r>
    </w:p>
  </w:footnote>
  <w:footnote w:id="3">
    <w:p w14:paraId="348829F0" w14:textId="4F9BD5B8" w:rsidR="0077642F" w:rsidRPr="00E57D17" w:rsidRDefault="0077642F" w:rsidP="008E2074">
      <w:pPr>
        <w:pStyle w:val="FootnoteText"/>
        <w:tabs>
          <w:tab w:val="right" w:pos="1195"/>
          <w:tab w:val="left" w:pos="1267"/>
          <w:tab w:val="left" w:pos="1742"/>
          <w:tab w:val="left" w:pos="2218"/>
          <w:tab w:val="left" w:pos="2693"/>
        </w:tabs>
        <w:ind w:left="1267" w:right="1260" w:hanging="576"/>
        <w:rPr>
          <w:spacing w:val="1"/>
          <w:w w:val="100"/>
        </w:rPr>
      </w:pPr>
      <w:r w:rsidRPr="00E57D17">
        <w:rPr>
          <w:spacing w:val="1"/>
          <w:w w:val="100"/>
          <w:lang w:val="fr-FR"/>
        </w:rPr>
        <w:tab/>
      </w:r>
      <w:r w:rsidRPr="00C537E0">
        <w:rPr>
          <w:rStyle w:val="FootnoteReference"/>
          <w:spacing w:val="1"/>
          <w:w w:val="100"/>
        </w:rPr>
        <w:footnoteRef/>
      </w:r>
      <w:r w:rsidRPr="00E57D17">
        <w:rPr>
          <w:spacing w:val="1"/>
          <w:w w:val="100"/>
          <w:lang w:val="fr-FR"/>
        </w:rPr>
        <w:tab/>
        <w:t xml:space="preserve">Résolution </w:t>
      </w:r>
      <w:hyperlink r:id="rId3" w:history="1">
        <w:r w:rsidRPr="00C537E0">
          <w:rPr>
            <w:rStyle w:val="Hyperlink"/>
            <w:spacing w:val="1"/>
            <w:w w:val="100"/>
            <w:lang w:val="fr-FR"/>
          </w:rPr>
          <w:t>70/1</w:t>
        </w:r>
      </w:hyperlink>
      <w:r w:rsidRPr="00E57D17">
        <w:rPr>
          <w:spacing w:val="1"/>
          <w:w w:val="100"/>
          <w:lang w:val="fr-FR"/>
        </w:rPr>
        <w:t xml:space="preserve"> de l</w:t>
      </w:r>
      <w:r w:rsidRPr="00D33826">
        <w:rPr>
          <w:spacing w:val="1"/>
          <w:w w:val="100"/>
          <w:lang w:val="fr-FR"/>
        </w:rPr>
        <w:t>’</w:t>
      </w:r>
      <w:r w:rsidRPr="00E57D17">
        <w:rPr>
          <w:spacing w:val="1"/>
          <w:w w:val="100"/>
          <w:lang w:val="fr-FR"/>
        </w:rPr>
        <w:t>Assemblée générale.</w:t>
      </w:r>
    </w:p>
  </w:footnote>
  <w:footnote w:id="4">
    <w:p w14:paraId="66BDA996" w14:textId="456A4B63" w:rsidR="0077642F" w:rsidRPr="00E57D17" w:rsidRDefault="0077642F" w:rsidP="008E2074">
      <w:pPr>
        <w:pStyle w:val="FootnoteText"/>
        <w:tabs>
          <w:tab w:val="right" w:pos="1195"/>
          <w:tab w:val="left" w:pos="1267"/>
          <w:tab w:val="left" w:pos="1742"/>
          <w:tab w:val="left" w:pos="2218"/>
          <w:tab w:val="left" w:pos="2693"/>
        </w:tabs>
        <w:ind w:left="1267" w:right="1260" w:hanging="576"/>
        <w:rPr>
          <w:spacing w:val="1"/>
          <w:w w:val="100"/>
          <w:lang w:val="fr-FR"/>
        </w:rPr>
      </w:pPr>
      <w:r w:rsidRPr="00E57D17">
        <w:rPr>
          <w:spacing w:val="1"/>
          <w:w w:val="100"/>
          <w:lang w:val="fr-FR"/>
        </w:rPr>
        <w:tab/>
      </w:r>
      <w:r w:rsidRPr="00C537E0">
        <w:rPr>
          <w:spacing w:val="1"/>
          <w:w w:val="100"/>
          <w:szCs w:val="17"/>
          <w:vertAlign w:val="superscript"/>
          <w:lang w:val="fr-FR"/>
        </w:rPr>
        <w:footnoteRef/>
      </w:r>
      <w:r w:rsidRPr="00E57D17">
        <w:rPr>
          <w:spacing w:val="1"/>
          <w:w w:val="100"/>
          <w:lang w:val="fr-FR"/>
        </w:rPr>
        <w:tab/>
        <w:t xml:space="preserve">Voir </w:t>
      </w:r>
      <w:r w:rsidRPr="00C537E0">
        <w:rPr>
          <w:i/>
          <w:iCs/>
          <w:spacing w:val="1"/>
          <w:w w:val="100"/>
          <w:lang w:val="fr-FR"/>
        </w:rPr>
        <w:t xml:space="preserve">Documents officiels du Conseil économique et social, 2005, Supplément </w:t>
      </w:r>
      <w:r w:rsidR="00C537E0" w:rsidRPr="00C537E0">
        <w:rPr>
          <w:i/>
          <w:iCs/>
          <w:spacing w:val="1"/>
          <w:w w:val="100"/>
          <w:lang w:val="fr-FR"/>
        </w:rPr>
        <w:t>n</w:t>
      </w:r>
      <w:r w:rsidR="00C537E0" w:rsidRPr="00C537E0">
        <w:rPr>
          <w:i/>
          <w:iCs/>
          <w:spacing w:val="1"/>
          <w:w w:val="100"/>
          <w:vertAlign w:val="superscript"/>
          <w:lang w:val="fr-FR"/>
        </w:rPr>
        <w:t>o</w:t>
      </w:r>
      <w:r w:rsidR="00C537E0">
        <w:rPr>
          <w:i/>
          <w:iCs/>
          <w:spacing w:val="1"/>
          <w:w w:val="100"/>
          <w:lang w:val="fr-FR"/>
        </w:rPr>
        <w:t> </w:t>
      </w:r>
      <w:r w:rsidRPr="00C537E0">
        <w:rPr>
          <w:i/>
          <w:iCs/>
          <w:spacing w:val="1"/>
          <w:w w:val="100"/>
          <w:lang w:val="fr-FR"/>
        </w:rPr>
        <w:t>7</w:t>
      </w:r>
      <w:r w:rsidRPr="00E57D17">
        <w:rPr>
          <w:spacing w:val="1"/>
          <w:w w:val="100"/>
          <w:lang w:val="fr-FR"/>
        </w:rPr>
        <w:t xml:space="preserve"> et rectificatif (</w:t>
      </w:r>
      <w:hyperlink r:id="rId4" w:history="1">
        <w:r w:rsidRPr="00C537E0">
          <w:rPr>
            <w:rStyle w:val="Hyperlink"/>
            <w:spacing w:val="1"/>
            <w:w w:val="100"/>
            <w:lang w:val="fr-FR"/>
          </w:rPr>
          <w:t>E/2005/27</w:t>
        </w:r>
      </w:hyperlink>
      <w:r w:rsidRPr="00E57D17">
        <w:rPr>
          <w:spacing w:val="1"/>
          <w:w w:val="100"/>
          <w:lang w:val="fr-FR"/>
        </w:rPr>
        <w:t xml:space="preserve"> et </w:t>
      </w:r>
      <w:hyperlink r:id="rId5" w:history="1">
        <w:r w:rsidRPr="00C537E0">
          <w:rPr>
            <w:rStyle w:val="Hyperlink"/>
            <w:spacing w:val="1"/>
            <w:w w:val="100"/>
            <w:lang w:val="fr-FR"/>
          </w:rPr>
          <w:t>E/2005/27/Corr.1</w:t>
        </w:r>
      </w:hyperlink>
      <w:r w:rsidRPr="00E57D17">
        <w:rPr>
          <w:spacing w:val="1"/>
          <w:w w:val="100"/>
          <w:lang w:val="fr-FR"/>
        </w:rPr>
        <w:t>), chap. I, sect. A</w:t>
      </w:r>
      <w:r w:rsidRPr="008A330E">
        <w:rPr>
          <w:spacing w:val="1"/>
          <w:w w:val="100"/>
          <w:lang w:val="fr-FR"/>
        </w:rPr>
        <w:t> ;</w:t>
      </w:r>
      <w:r w:rsidRPr="00E57D17">
        <w:rPr>
          <w:spacing w:val="1"/>
          <w:w w:val="100"/>
          <w:lang w:val="fr-FR"/>
        </w:rPr>
        <w:t xml:space="preserve"> et décision </w:t>
      </w:r>
      <w:r w:rsidRPr="00C537E0">
        <w:rPr>
          <w:spacing w:val="1"/>
          <w:w w:val="100"/>
          <w:lang w:val="fr-FR"/>
        </w:rPr>
        <w:t>2005</w:t>
      </w:r>
      <w:r w:rsidRPr="00E57D17">
        <w:rPr>
          <w:spacing w:val="1"/>
          <w:w w:val="100"/>
          <w:lang w:val="fr-FR"/>
        </w:rPr>
        <w:t>/</w:t>
      </w:r>
      <w:r w:rsidRPr="00C537E0">
        <w:rPr>
          <w:spacing w:val="1"/>
          <w:w w:val="100"/>
          <w:lang w:val="fr-FR"/>
        </w:rPr>
        <w:t>232</w:t>
      </w:r>
      <w:r w:rsidRPr="00E57D17">
        <w:rPr>
          <w:spacing w:val="1"/>
          <w:w w:val="100"/>
          <w:lang w:val="fr-FR"/>
        </w:rPr>
        <w:t xml:space="preserve"> du Conseil économique et social</w:t>
      </w:r>
      <w:r w:rsidRPr="008A330E">
        <w:rPr>
          <w:spacing w:val="1"/>
          <w:w w:val="100"/>
          <w:lang w:val="fr-FR"/>
        </w:rPr>
        <w:t> ;</w:t>
      </w:r>
      <w:r w:rsidRPr="00E57D17">
        <w:rPr>
          <w:spacing w:val="1"/>
          <w:w w:val="100"/>
          <w:lang w:val="fr-FR"/>
        </w:rPr>
        <w:t xml:space="preserve"> </w:t>
      </w:r>
      <w:r w:rsidRPr="00C537E0">
        <w:rPr>
          <w:i/>
          <w:iCs/>
          <w:spacing w:val="1"/>
          <w:w w:val="100"/>
          <w:lang w:val="fr-FR"/>
        </w:rPr>
        <w:t>Documents officiels du Conseil économique et social, 2010</w:t>
      </w:r>
      <w:r w:rsidRPr="00E57D17">
        <w:rPr>
          <w:spacing w:val="1"/>
          <w:w w:val="100"/>
          <w:lang w:val="fr-FR"/>
        </w:rPr>
        <w:t xml:space="preserve">, Supplément </w:t>
      </w:r>
      <w:r w:rsidR="00C537E0" w:rsidRPr="00E57D17">
        <w:rPr>
          <w:spacing w:val="1"/>
          <w:w w:val="100"/>
          <w:lang w:val="fr-FR"/>
        </w:rPr>
        <w:t>n</w:t>
      </w:r>
      <w:r w:rsidR="00C537E0" w:rsidRPr="00C537E0">
        <w:rPr>
          <w:spacing w:val="1"/>
          <w:w w:val="100"/>
          <w:vertAlign w:val="superscript"/>
          <w:lang w:val="fr-FR"/>
        </w:rPr>
        <w:t>o</w:t>
      </w:r>
      <w:r w:rsidR="00C537E0">
        <w:rPr>
          <w:spacing w:val="1"/>
          <w:w w:val="100"/>
          <w:lang w:val="fr-FR"/>
        </w:rPr>
        <w:t> </w:t>
      </w:r>
      <w:r w:rsidRPr="00C537E0">
        <w:rPr>
          <w:spacing w:val="1"/>
          <w:w w:val="100"/>
          <w:lang w:val="fr-FR"/>
        </w:rPr>
        <w:t>7</w:t>
      </w:r>
      <w:r w:rsidRPr="00E57D17">
        <w:rPr>
          <w:spacing w:val="1"/>
          <w:w w:val="100"/>
          <w:lang w:val="fr-FR"/>
        </w:rPr>
        <w:t xml:space="preserve"> et rectificatif (</w:t>
      </w:r>
      <w:hyperlink r:id="rId6" w:history="1">
        <w:r w:rsidRPr="00C537E0">
          <w:rPr>
            <w:rStyle w:val="Hyperlink"/>
            <w:spacing w:val="1"/>
            <w:w w:val="100"/>
            <w:lang w:val="fr-FR"/>
          </w:rPr>
          <w:t>E/2010/27</w:t>
        </w:r>
      </w:hyperlink>
      <w:r w:rsidRPr="00E57D17">
        <w:rPr>
          <w:spacing w:val="1"/>
          <w:w w:val="100"/>
          <w:lang w:val="fr-FR"/>
        </w:rPr>
        <w:t xml:space="preserve"> et </w:t>
      </w:r>
      <w:hyperlink r:id="rId7" w:history="1">
        <w:r w:rsidRPr="00C537E0">
          <w:rPr>
            <w:rStyle w:val="Hyperlink"/>
            <w:spacing w:val="1"/>
            <w:w w:val="100"/>
            <w:lang w:val="fr-FR"/>
          </w:rPr>
          <w:t>E/2010/27/Corr.1</w:t>
        </w:r>
      </w:hyperlink>
      <w:r w:rsidRPr="00E57D17">
        <w:rPr>
          <w:spacing w:val="1"/>
          <w:w w:val="100"/>
          <w:lang w:val="fr-FR"/>
        </w:rPr>
        <w:t>), chap. I, sect. A</w:t>
      </w:r>
      <w:r w:rsidRPr="008A330E">
        <w:rPr>
          <w:spacing w:val="1"/>
          <w:w w:val="100"/>
          <w:lang w:val="fr-FR"/>
        </w:rPr>
        <w:t> ;</w:t>
      </w:r>
      <w:r w:rsidRPr="00E57D17">
        <w:rPr>
          <w:spacing w:val="1"/>
          <w:w w:val="100"/>
          <w:lang w:val="fr-FR"/>
        </w:rPr>
        <w:t xml:space="preserve"> et décision </w:t>
      </w:r>
      <w:r w:rsidRPr="00C537E0">
        <w:rPr>
          <w:spacing w:val="1"/>
          <w:w w:val="100"/>
          <w:lang w:val="fr-FR"/>
        </w:rPr>
        <w:t>2010</w:t>
      </w:r>
      <w:r w:rsidRPr="00E57D17">
        <w:rPr>
          <w:spacing w:val="1"/>
          <w:w w:val="100"/>
          <w:lang w:val="fr-FR"/>
        </w:rPr>
        <w:t>/</w:t>
      </w:r>
      <w:r w:rsidRPr="00C537E0">
        <w:rPr>
          <w:spacing w:val="1"/>
          <w:w w:val="100"/>
          <w:lang w:val="fr-FR"/>
        </w:rPr>
        <w:t>232</w:t>
      </w:r>
      <w:r w:rsidRPr="00E57D17">
        <w:rPr>
          <w:spacing w:val="1"/>
          <w:w w:val="100"/>
          <w:lang w:val="fr-FR"/>
        </w:rPr>
        <w:t xml:space="preserve"> du Conseil économique et social</w:t>
      </w:r>
      <w:r w:rsidRPr="008A330E">
        <w:rPr>
          <w:spacing w:val="1"/>
          <w:w w:val="100"/>
          <w:lang w:val="fr-FR"/>
        </w:rPr>
        <w:t> ;</w:t>
      </w:r>
      <w:r w:rsidRPr="00E57D17">
        <w:rPr>
          <w:spacing w:val="1"/>
          <w:w w:val="100"/>
          <w:lang w:val="fr-FR"/>
        </w:rPr>
        <w:t xml:space="preserve"> et </w:t>
      </w:r>
      <w:r w:rsidRPr="00C537E0">
        <w:rPr>
          <w:i/>
          <w:iCs/>
          <w:spacing w:val="1"/>
          <w:w w:val="100"/>
          <w:lang w:val="fr-FR"/>
        </w:rPr>
        <w:t xml:space="preserve">Documents officiels du Conseil économique et social, 2015, Supplément </w:t>
      </w:r>
      <w:r w:rsidR="00C537E0" w:rsidRPr="00C537E0">
        <w:rPr>
          <w:i/>
          <w:iCs/>
          <w:spacing w:val="1"/>
          <w:w w:val="100"/>
          <w:lang w:val="fr-FR"/>
        </w:rPr>
        <w:t>n</w:t>
      </w:r>
      <w:r w:rsidR="00C537E0" w:rsidRPr="00C537E0">
        <w:rPr>
          <w:i/>
          <w:iCs/>
          <w:spacing w:val="1"/>
          <w:w w:val="100"/>
          <w:vertAlign w:val="superscript"/>
          <w:lang w:val="fr-FR"/>
        </w:rPr>
        <w:t>o</w:t>
      </w:r>
      <w:r w:rsidR="00C537E0">
        <w:rPr>
          <w:i/>
          <w:iCs/>
          <w:spacing w:val="1"/>
          <w:w w:val="100"/>
          <w:lang w:val="fr-FR"/>
        </w:rPr>
        <w:t> </w:t>
      </w:r>
      <w:r w:rsidRPr="00C537E0">
        <w:rPr>
          <w:i/>
          <w:iCs/>
          <w:spacing w:val="1"/>
          <w:w w:val="100"/>
          <w:lang w:val="fr-FR"/>
        </w:rPr>
        <w:t>7</w:t>
      </w:r>
      <w:r w:rsidRPr="00E57D17">
        <w:rPr>
          <w:spacing w:val="1"/>
          <w:w w:val="100"/>
          <w:lang w:val="fr-FR"/>
        </w:rPr>
        <w:t xml:space="preserve"> (</w:t>
      </w:r>
      <w:hyperlink r:id="rId8" w:history="1">
        <w:r w:rsidRPr="00C537E0">
          <w:rPr>
            <w:rStyle w:val="Hyperlink"/>
            <w:spacing w:val="1"/>
            <w:w w:val="100"/>
            <w:lang w:val="fr-FR"/>
          </w:rPr>
          <w:t>E/2015/27</w:t>
        </w:r>
      </w:hyperlink>
      <w:r w:rsidRPr="00E57D17">
        <w:rPr>
          <w:spacing w:val="1"/>
          <w:w w:val="100"/>
          <w:lang w:val="fr-FR"/>
        </w:rPr>
        <w:t xml:space="preserve">), chap. I, sect. C, résolution </w:t>
      </w:r>
      <w:hyperlink r:id="rId9" w:history="1">
        <w:r w:rsidRPr="00C537E0">
          <w:rPr>
            <w:rStyle w:val="Hyperlink"/>
            <w:spacing w:val="1"/>
            <w:w w:val="100"/>
            <w:lang w:val="fr-FR"/>
          </w:rPr>
          <w:t>59/1</w:t>
        </w:r>
      </w:hyperlink>
      <w:r w:rsidRPr="00E57D17">
        <w:rPr>
          <w:spacing w:val="1"/>
          <w:w w:val="100"/>
          <w:lang w:val="fr-FR"/>
        </w:rPr>
        <w:t>, annexe.</w:t>
      </w:r>
    </w:p>
  </w:footnote>
  <w:footnote w:id="5">
    <w:p w14:paraId="151FD1B0" w14:textId="5267C0A9" w:rsidR="0077642F" w:rsidRPr="00E57D17" w:rsidRDefault="0077642F" w:rsidP="008E2074">
      <w:pPr>
        <w:pStyle w:val="FootnoteText"/>
        <w:tabs>
          <w:tab w:val="right" w:pos="1195"/>
          <w:tab w:val="left" w:pos="1267"/>
          <w:tab w:val="left" w:pos="1742"/>
          <w:tab w:val="left" w:pos="2218"/>
          <w:tab w:val="left" w:pos="2693"/>
        </w:tabs>
        <w:ind w:left="1267" w:right="1260" w:hanging="576"/>
        <w:rPr>
          <w:spacing w:val="1"/>
          <w:w w:val="100"/>
          <w:lang w:val="fr-FR"/>
        </w:rPr>
      </w:pPr>
      <w:r w:rsidRPr="00E57D17">
        <w:rPr>
          <w:spacing w:val="1"/>
          <w:w w:val="100"/>
          <w:lang w:val="fr-FR"/>
        </w:rPr>
        <w:tab/>
      </w:r>
      <w:r w:rsidRPr="00C537E0">
        <w:rPr>
          <w:spacing w:val="1"/>
          <w:w w:val="100"/>
          <w:szCs w:val="17"/>
          <w:vertAlign w:val="superscript"/>
          <w:lang w:val="fr-FR"/>
        </w:rPr>
        <w:footnoteRef/>
      </w:r>
      <w:r w:rsidRPr="00E57D17">
        <w:rPr>
          <w:spacing w:val="1"/>
          <w:w w:val="100"/>
          <w:lang w:val="fr-FR"/>
        </w:rPr>
        <w:tab/>
        <w:t xml:space="preserve">Nations Unies, </w:t>
      </w:r>
      <w:r w:rsidRPr="00C537E0">
        <w:rPr>
          <w:i/>
          <w:iCs/>
          <w:spacing w:val="1"/>
          <w:w w:val="100"/>
          <w:lang w:val="fr-FR"/>
        </w:rPr>
        <w:t>Recueil des Traités,</w:t>
      </w:r>
      <w:r w:rsidRPr="00E57D17">
        <w:rPr>
          <w:spacing w:val="1"/>
          <w:w w:val="100"/>
          <w:lang w:val="fr-FR"/>
        </w:rPr>
        <w:t xml:space="preserve"> vol. </w:t>
      </w:r>
      <w:r w:rsidRPr="00C537E0">
        <w:rPr>
          <w:spacing w:val="1"/>
          <w:w w:val="100"/>
          <w:lang w:val="fr-FR"/>
        </w:rPr>
        <w:t>1249</w:t>
      </w:r>
      <w:r w:rsidRPr="00E57D17">
        <w:rPr>
          <w:spacing w:val="1"/>
          <w:w w:val="100"/>
          <w:lang w:val="fr-FR"/>
        </w:rPr>
        <w:t xml:space="preserve">, </w:t>
      </w:r>
      <w:r w:rsidR="00C537E0" w:rsidRPr="00E57D17">
        <w:rPr>
          <w:spacing w:val="1"/>
          <w:w w:val="100"/>
          <w:lang w:val="fr-FR"/>
        </w:rPr>
        <w:t>n</w:t>
      </w:r>
      <w:r w:rsidR="00C537E0" w:rsidRPr="00C537E0">
        <w:rPr>
          <w:spacing w:val="1"/>
          <w:w w:val="100"/>
          <w:vertAlign w:val="superscript"/>
          <w:lang w:val="fr-FR"/>
        </w:rPr>
        <w:t>o</w:t>
      </w:r>
      <w:r w:rsidR="00C537E0">
        <w:rPr>
          <w:spacing w:val="1"/>
          <w:w w:val="100"/>
          <w:lang w:val="fr-FR"/>
        </w:rPr>
        <w:t> </w:t>
      </w:r>
      <w:r w:rsidRPr="00C537E0">
        <w:rPr>
          <w:spacing w:val="1"/>
          <w:w w:val="100"/>
          <w:lang w:val="fr-FR"/>
        </w:rPr>
        <w:t>20378</w:t>
      </w:r>
      <w:r w:rsidRPr="00E57D17">
        <w:rPr>
          <w:spacing w:val="1"/>
          <w:w w:val="100"/>
          <w:lang w:val="fr-FR"/>
        </w:rPr>
        <w:t>.</w:t>
      </w:r>
    </w:p>
  </w:footnote>
  <w:footnote w:id="6">
    <w:p w14:paraId="00BBF986" w14:textId="2E041E3B" w:rsidR="0077642F" w:rsidRPr="00E57D17" w:rsidRDefault="0077642F" w:rsidP="008E2074">
      <w:pPr>
        <w:pStyle w:val="FootnoteText"/>
        <w:tabs>
          <w:tab w:val="right" w:pos="1195"/>
          <w:tab w:val="left" w:pos="1267"/>
          <w:tab w:val="left" w:pos="1742"/>
          <w:tab w:val="left" w:pos="2218"/>
          <w:tab w:val="left" w:pos="2693"/>
        </w:tabs>
        <w:ind w:left="1267" w:right="1260" w:hanging="576"/>
        <w:rPr>
          <w:spacing w:val="1"/>
          <w:w w:val="100"/>
        </w:rPr>
      </w:pPr>
      <w:r w:rsidRPr="00E57D17">
        <w:rPr>
          <w:spacing w:val="1"/>
          <w:w w:val="100"/>
          <w:lang w:val="fr-FR"/>
        </w:rPr>
        <w:tab/>
      </w:r>
      <w:r w:rsidRPr="00C537E0">
        <w:rPr>
          <w:spacing w:val="1"/>
          <w:w w:val="100"/>
          <w:szCs w:val="17"/>
          <w:vertAlign w:val="superscript"/>
          <w:lang w:val="fr-FR"/>
        </w:rPr>
        <w:footnoteRef/>
      </w:r>
      <w:r w:rsidRPr="00E57D17">
        <w:rPr>
          <w:spacing w:val="1"/>
          <w:w w:val="100"/>
          <w:lang w:val="fr-FR"/>
        </w:rPr>
        <w:tab/>
      </w:r>
      <w:r w:rsidRPr="00C537E0">
        <w:rPr>
          <w:spacing w:val="1"/>
          <w:w w:val="100"/>
          <w:lang w:val="fr-FR"/>
        </w:rPr>
        <w:t>Ibid</w:t>
      </w:r>
      <w:r w:rsidRPr="00C537E0">
        <w:rPr>
          <w:i/>
          <w:iCs/>
          <w:spacing w:val="1"/>
          <w:w w:val="100"/>
          <w:lang w:val="fr-FR"/>
        </w:rPr>
        <w:t>.,</w:t>
      </w:r>
      <w:r w:rsidRPr="00E57D17">
        <w:rPr>
          <w:spacing w:val="1"/>
          <w:w w:val="100"/>
          <w:lang w:val="fr-FR"/>
        </w:rPr>
        <w:t xml:space="preserve"> vol. </w:t>
      </w:r>
      <w:r w:rsidRPr="00C537E0">
        <w:rPr>
          <w:spacing w:val="1"/>
          <w:w w:val="100"/>
          <w:lang w:val="fr-FR"/>
        </w:rPr>
        <w:t>2131</w:t>
      </w:r>
      <w:r w:rsidRPr="00E57D17">
        <w:rPr>
          <w:spacing w:val="1"/>
          <w:w w:val="100"/>
          <w:lang w:val="fr-FR"/>
        </w:rPr>
        <w:t xml:space="preserve">, </w:t>
      </w:r>
      <w:r w:rsidR="00C537E0" w:rsidRPr="00E57D17">
        <w:rPr>
          <w:spacing w:val="1"/>
          <w:w w:val="100"/>
          <w:lang w:val="fr-FR"/>
        </w:rPr>
        <w:t>n</w:t>
      </w:r>
      <w:r w:rsidR="00C537E0" w:rsidRPr="00C537E0">
        <w:rPr>
          <w:spacing w:val="1"/>
          <w:w w:val="100"/>
          <w:vertAlign w:val="superscript"/>
          <w:lang w:val="fr-FR"/>
        </w:rPr>
        <w:t>o</w:t>
      </w:r>
      <w:r w:rsidR="00C537E0">
        <w:rPr>
          <w:spacing w:val="1"/>
          <w:w w:val="100"/>
          <w:lang w:val="fr-FR"/>
        </w:rPr>
        <w:t> </w:t>
      </w:r>
      <w:r w:rsidRPr="00C537E0">
        <w:rPr>
          <w:spacing w:val="1"/>
          <w:w w:val="100"/>
          <w:lang w:val="fr-FR"/>
        </w:rPr>
        <w:t>20378</w:t>
      </w:r>
      <w:r w:rsidRPr="00E57D17">
        <w:rPr>
          <w:spacing w:val="1"/>
          <w:w w:val="100"/>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77642F" w14:paraId="2D2971CE" w14:textId="77777777" w:rsidTr="00B22211">
      <w:trPr>
        <w:trHeight w:hRule="exact" w:val="864"/>
      </w:trPr>
      <w:tc>
        <w:tcPr>
          <w:tcW w:w="4920" w:type="dxa"/>
          <w:shd w:val="clear" w:color="auto" w:fill="auto"/>
          <w:vAlign w:val="bottom"/>
        </w:tcPr>
        <w:p w14:paraId="2C3BC759" w14:textId="5AFD281D" w:rsidR="0077642F" w:rsidRPr="00B22211" w:rsidRDefault="0077642F" w:rsidP="00B22211">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266C4">
            <w:rPr>
              <w:b/>
              <w:color w:val="000000"/>
            </w:rPr>
            <w:t>E/CN.6/2020/L.1</w:t>
          </w:r>
          <w:r>
            <w:rPr>
              <w:b/>
              <w:color w:val="000000"/>
            </w:rPr>
            <w:fldChar w:fldCharType="end"/>
          </w:r>
        </w:p>
      </w:tc>
      <w:tc>
        <w:tcPr>
          <w:tcW w:w="4920" w:type="dxa"/>
          <w:shd w:val="clear" w:color="auto" w:fill="auto"/>
          <w:vAlign w:val="bottom"/>
        </w:tcPr>
        <w:p w14:paraId="0C5B7F25" w14:textId="77777777" w:rsidR="0077642F" w:rsidRDefault="0077642F" w:rsidP="00B22211">
          <w:pPr>
            <w:pStyle w:val="Header"/>
          </w:pPr>
        </w:p>
      </w:tc>
    </w:tr>
  </w:tbl>
  <w:p w14:paraId="29FFAAA1" w14:textId="77777777" w:rsidR="0077642F" w:rsidRPr="00B22211" w:rsidRDefault="0077642F" w:rsidP="00B22211">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77642F" w14:paraId="3DFD97BB" w14:textId="77777777" w:rsidTr="00B22211">
      <w:trPr>
        <w:trHeight w:hRule="exact" w:val="864"/>
      </w:trPr>
      <w:tc>
        <w:tcPr>
          <w:tcW w:w="4920" w:type="dxa"/>
          <w:shd w:val="clear" w:color="auto" w:fill="auto"/>
          <w:vAlign w:val="bottom"/>
        </w:tcPr>
        <w:p w14:paraId="005F282E" w14:textId="77777777" w:rsidR="0077642F" w:rsidRDefault="0077642F" w:rsidP="00B22211">
          <w:pPr>
            <w:pStyle w:val="Header"/>
          </w:pPr>
        </w:p>
      </w:tc>
      <w:tc>
        <w:tcPr>
          <w:tcW w:w="4920" w:type="dxa"/>
          <w:shd w:val="clear" w:color="auto" w:fill="auto"/>
          <w:vAlign w:val="bottom"/>
        </w:tcPr>
        <w:p w14:paraId="5D9526C7" w14:textId="2F7FAA9D" w:rsidR="0077642F" w:rsidRPr="00B22211" w:rsidRDefault="0077642F" w:rsidP="00B22211">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266C4">
            <w:rPr>
              <w:b/>
              <w:color w:val="000000"/>
            </w:rPr>
            <w:t>E/CN.6/2020/L.1</w:t>
          </w:r>
          <w:r>
            <w:rPr>
              <w:b/>
              <w:color w:val="000000"/>
            </w:rPr>
            <w:fldChar w:fldCharType="end"/>
          </w:r>
        </w:p>
      </w:tc>
    </w:tr>
  </w:tbl>
  <w:p w14:paraId="44B2B753" w14:textId="77777777" w:rsidR="0077642F" w:rsidRPr="00B22211" w:rsidRDefault="0077642F" w:rsidP="00B22211">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77642F" w14:paraId="7750EBC4" w14:textId="77777777" w:rsidTr="00B22211">
      <w:trPr>
        <w:trHeight w:hRule="exact" w:val="864"/>
      </w:trPr>
      <w:tc>
        <w:tcPr>
          <w:tcW w:w="1267" w:type="dxa"/>
          <w:tcBorders>
            <w:bottom w:val="single" w:sz="4" w:space="0" w:color="auto"/>
          </w:tcBorders>
          <w:shd w:val="clear" w:color="auto" w:fill="auto"/>
          <w:vAlign w:val="bottom"/>
        </w:tcPr>
        <w:p w14:paraId="79E9CFFD" w14:textId="77777777" w:rsidR="0077642F" w:rsidRDefault="0077642F" w:rsidP="00B22211">
          <w:pPr>
            <w:pStyle w:val="Header"/>
            <w:spacing w:after="120"/>
          </w:pPr>
        </w:p>
      </w:tc>
      <w:tc>
        <w:tcPr>
          <w:tcW w:w="2059" w:type="dxa"/>
          <w:tcBorders>
            <w:bottom w:val="single" w:sz="4" w:space="0" w:color="auto"/>
          </w:tcBorders>
          <w:shd w:val="clear" w:color="auto" w:fill="auto"/>
          <w:vAlign w:val="bottom"/>
        </w:tcPr>
        <w:p w14:paraId="19DD183F" w14:textId="77777777" w:rsidR="0077642F" w:rsidRPr="00B22211" w:rsidRDefault="0077642F" w:rsidP="00B22211">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51F7DBC3" w14:textId="77777777" w:rsidR="0077642F" w:rsidRDefault="0077642F" w:rsidP="00B22211">
          <w:pPr>
            <w:pStyle w:val="Header"/>
            <w:spacing w:after="120"/>
          </w:pPr>
        </w:p>
      </w:tc>
      <w:tc>
        <w:tcPr>
          <w:tcW w:w="6466" w:type="dxa"/>
          <w:gridSpan w:val="3"/>
          <w:tcBorders>
            <w:bottom w:val="single" w:sz="4" w:space="0" w:color="auto"/>
          </w:tcBorders>
          <w:shd w:val="clear" w:color="auto" w:fill="auto"/>
          <w:vAlign w:val="bottom"/>
        </w:tcPr>
        <w:p w14:paraId="2CB6AE7E" w14:textId="77777777" w:rsidR="0077642F" w:rsidRPr="00B22211" w:rsidRDefault="0077642F" w:rsidP="00B22211">
          <w:pPr>
            <w:spacing w:after="80" w:line="240" w:lineRule="auto"/>
            <w:jc w:val="right"/>
            <w:rPr>
              <w:position w:val="-4"/>
            </w:rPr>
          </w:pPr>
          <w:r>
            <w:rPr>
              <w:position w:val="-4"/>
              <w:sz w:val="40"/>
            </w:rPr>
            <w:t>E</w:t>
          </w:r>
          <w:r>
            <w:rPr>
              <w:position w:val="-4"/>
            </w:rPr>
            <w:t>/CN.6/2020/L.1</w:t>
          </w:r>
        </w:p>
      </w:tc>
    </w:tr>
    <w:tr w:rsidR="0077642F" w:rsidRPr="00B22211" w14:paraId="17009D17" w14:textId="77777777" w:rsidTr="00B22211">
      <w:trPr>
        <w:trHeight w:hRule="exact" w:val="2880"/>
      </w:trPr>
      <w:tc>
        <w:tcPr>
          <w:tcW w:w="1267" w:type="dxa"/>
          <w:tcBorders>
            <w:top w:val="single" w:sz="4" w:space="0" w:color="auto"/>
            <w:bottom w:val="single" w:sz="12" w:space="0" w:color="auto"/>
          </w:tcBorders>
          <w:shd w:val="clear" w:color="auto" w:fill="auto"/>
        </w:tcPr>
        <w:p w14:paraId="7671AFCB" w14:textId="77777777" w:rsidR="0077642F" w:rsidRPr="00B22211" w:rsidRDefault="0077642F" w:rsidP="00B22211">
          <w:pPr>
            <w:pStyle w:val="Header"/>
            <w:spacing w:before="120" w:line="240" w:lineRule="auto"/>
            <w:ind w:left="-72"/>
            <w:jc w:val="center"/>
          </w:pPr>
          <w:r>
            <w:t xml:space="preserve">  </w:t>
          </w:r>
          <w:r>
            <w:rPr>
              <w:noProof/>
            </w:rPr>
            <w:drawing>
              <wp:inline distT="0" distB="0" distL="0" distR="0" wp14:anchorId="1537BB44" wp14:editId="1617CACA">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271E6AD" w14:textId="77777777" w:rsidR="0077642F" w:rsidRPr="00B22211" w:rsidRDefault="0077642F" w:rsidP="00B22211">
          <w:pPr>
            <w:pStyle w:val="XLarge"/>
            <w:spacing w:before="109"/>
          </w:pPr>
          <w:r>
            <w:t>Conseil économique et social</w:t>
          </w:r>
        </w:p>
      </w:tc>
      <w:tc>
        <w:tcPr>
          <w:tcW w:w="245" w:type="dxa"/>
          <w:tcBorders>
            <w:top w:val="single" w:sz="4" w:space="0" w:color="auto"/>
            <w:bottom w:val="single" w:sz="12" w:space="0" w:color="auto"/>
          </w:tcBorders>
          <w:shd w:val="clear" w:color="auto" w:fill="auto"/>
        </w:tcPr>
        <w:p w14:paraId="66AB2BEC" w14:textId="77777777" w:rsidR="0077642F" w:rsidRPr="00B22211" w:rsidRDefault="0077642F" w:rsidP="00B22211">
          <w:pPr>
            <w:pStyle w:val="Header"/>
            <w:spacing w:before="109"/>
          </w:pPr>
        </w:p>
      </w:tc>
      <w:tc>
        <w:tcPr>
          <w:tcW w:w="3110" w:type="dxa"/>
          <w:tcBorders>
            <w:top w:val="single" w:sz="4" w:space="0" w:color="auto"/>
            <w:bottom w:val="single" w:sz="12" w:space="0" w:color="auto"/>
          </w:tcBorders>
          <w:shd w:val="clear" w:color="auto" w:fill="auto"/>
        </w:tcPr>
        <w:p w14:paraId="4FC0FBF7" w14:textId="77777777" w:rsidR="0077642F" w:rsidRPr="008E2074" w:rsidRDefault="0077642F" w:rsidP="00B22211">
          <w:pPr>
            <w:pStyle w:val="Distribution"/>
            <w:rPr>
              <w:color w:val="000000"/>
              <w:lang w:val="fr-FR"/>
            </w:rPr>
          </w:pPr>
          <w:r w:rsidRPr="008E2074">
            <w:rPr>
              <w:color w:val="000000"/>
              <w:lang w:val="fr-FR"/>
            </w:rPr>
            <w:t>Distr. limitée</w:t>
          </w:r>
        </w:p>
        <w:p w14:paraId="398F0D8B" w14:textId="77777777" w:rsidR="0077642F" w:rsidRPr="008E2074" w:rsidRDefault="0077642F" w:rsidP="00B22211">
          <w:pPr>
            <w:pStyle w:val="Publication"/>
            <w:rPr>
              <w:color w:val="000000"/>
              <w:lang w:val="fr-FR"/>
            </w:rPr>
          </w:pPr>
          <w:r w:rsidRPr="008E2074">
            <w:rPr>
              <w:color w:val="000000"/>
              <w:lang w:val="fr-FR"/>
            </w:rPr>
            <w:t>2 mars 2020</w:t>
          </w:r>
        </w:p>
        <w:p w14:paraId="40076D08" w14:textId="77777777" w:rsidR="0077642F" w:rsidRPr="008E2074" w:rsidRDefault="0077642F" w:rsidP="00B22211">
          <w:pPr>
            <w:rPr>
              <w:lang w:val="fr-FR"/>
            </w:rPr>
          </w:pPr>
          <w:r w:rsidRPr="008E2074">
            <w:rPr>
              <w:lang w:val="fr-FR"/>
            </w:rPr>
            <w:t>Français</w:t>
          </w:r>
        </w:p>
        <w:p w14:paraId="77EE9615" w14:textId="2F2B13AB" w:rsidR="0077642F" w:rsidRPr="008E2074" w:rsidRDefault="0077642F" w:rsidP="00B22211">
          <w:pPr>
            <w:pStyle w:val="Original"/>
            <w:rPr>
              <w:color w:val="000000"/>
              <w:lang w:val="fr-FR"/>
            </w:rPr>
          </w:pPr>
          <w:r w:rsidRPr="008E2074">
            <w:rPr>
              <w:color w:val="000000"/>
              <w:lang w:val="fr-FR"/>
            </w:rPr>
            <w:t>Original</w:t>
          </w:r>
          <w:r w:rsidRPr="008A330E">
            <w:rPr>
              <w:lang w:val="fr-FR"/>
            </w:rPr>
            <w:t> :</w:t>
          </w:r>
          <w:r w:rsidRPr="008E2074">
            <w:rPr>
              <w:color w:val="000000"/>
              <w:lang w:val="fr-FR"/>
            </w:rPr>
            <w:t xml:space="preserve"> anglais</w:t>
          </w:r>
        </w:p>
      </w:tc>
    </w:tr>
  </w:tbl>
  <w:p w14:paraId="0D973FC5" w14:textId="77777777" w:rsidR="0077642F" w:rsidRPr="008E2074" w:rsidRDefault="0077642F" w:rsidP="00B22211">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270080A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7E74BD2"/>
    <w:multiLevelType w:val="hybridMultilevel"/>
    <w:tmpl w:val="D5BC40BA"/>
    <w:lvl w:ilvl="0" w:tplc="04090001">
      <w:start w:val="1"/>
      <w:numFmt w:val="bullet"/>
      <w:lvlText w:val=""/>
      <w:lvlJc w:val="left"/>
      <w:pPr>
        <w:ind w:left="2102" w:hanging="360"/>
      </w:pPr>
      <w:rPr>
        <w:rFonts w:ascii="Symbol" w:hAnsi="Symbol" w:hint="default"/>
        <w:b w:val="0"/>
        <w:bCs/>
      </w:rPr>
    </w:lvl>
    <w:lvl w:ilvl="1" w:tplc="04090019" w:tentative="1">
      <w:start w:val="1"/>
      <w:numFmt w:val="lowerLetter"/>
      <w:lvlText w:val="%2."/>
      <w:lvlJc w:val="left"/>
      <w:pPr>
        <w:ind w:left="2822" w:hanging="360"/>
      </w:pPr>
    </w:lvl>
    <w:lvl w:ilvl="2" w:tplc="0409001B" w:tentative="1">
      <w:start w:val="1"/>
      <w:numFmt w:val="lowerRoman"/>
      <w:lvlText w:val="%3."/>
      <w:lvlJc w:val="right"/>
      <w:pPr>
        <w:ind w:left="3542" w:hanging="180"/>
      </w:pPr>
    </w:lvl>
    <w:lvl w:ilvl="3" w:tplc="0409000F" w:tentative="1">
      <w:start w:val="1"/>
      <w:numFmt w:val="decimal"/>
      <w:lvlText w:val="%4."/>
      <w:lvlJc w:val="left"/>
      <w:pPr>
        <w:ind w:left="4262" w:hanging="360"/>
      </w:pPr>
    </w:lvl>
    <w:lvl w:ilvl="4" w:tplc="04090019" w:tentative="1">
      <w:start w:val="1"/>
      <w:numFmt w:val="lowerLetter"/>
      <w:lvlText w:val="%5."/>
      <w:lvlJc w:val="left"/>
      <w:pPr>
        <w:ind w:left="4982" w:hanging="360"/>
      </w:pPr>
    </w:lvl>
    <w:lvl w:ilvl="5" w:tplc="0409001B" w:tentative="1">
      <w:start w:val="1"/>
      <w:numFmt w:val="lowerRoman"/>
      <w:lvlText w:val="%6."/>
      <w:lvlJc w:val="right"/>
      <w:pPr>
        <w:ind w:left="5702" w:hanging="180"/>
      </w:pPr>
    </w:lvl>
    <w:lvl w:ilvl="6" w:tplc="0409000F" w:tentative="1">
      <w:start w:val="1"/>
      <w:numFmt w:val="decimal"/>
      <w:lvlText w:val="%7."/>
      <w:lvlJc w:val="left"/>
      <w:pPr>
        <w:ind w:left="6422" w:hanging="360"/>
      </w:pPr>
    </w:lvl>
    <w:lvl w:ilvl="7" w:tplc="04090019" w:tentative="1">
      <w:start w:val="1"/>
      <w:numFmt w:val="lowerLetter"/>
      <w:lvlText w:val="%8."/>
      <w:lvlJc w:val="left"/>
      <w:pPr>
        <w:ind w:left="7142" w:hanging="360"/>
      </w:pPr>
    </w:lvl>
    <w:lvl w:ilvl="8" w:tplc="0409001B" w:tentative="1">
      <w:start w:val="1"/>
      <w:numFmt w:val="lowerRoman"/>
      <w:lvlText w:val="%9."/>
      <w:lvlJc w:val="right"/>
      <w:pPr>
        <w:ind w:left="7862" w:hanging="180"/>
      </w:pPr>
    </w:lvl>
  </w:abstractNum>
  <w:abstractNum w:abstractNumId="2"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419A0"/>
    <w:multiLevelType w:val="hybridMultilevel"/>
    <w:tmpl w:val="8206C4F0"/>
    <w:lvl w:ilvl="0" w:tplc="04090001">
      <w:start w:val="1"/>
      <w:numFmt w:val="bullet"/>
      <w:lvlText w:val=""/>
      <w:lvlJc w:val="left"/>
      <w:pPr>
        <w:ind w:left="2102" w:hanging="360"/>
      </w:pPr>
      <w:rPr>
        <w:rFonts w:ascii="Symbol" w:hAnsi="Symbol" w:hint="default"/>
      </w:rPr>
    </w:lvl>
    <w:lvl w:ilvl="1" w:tplc="04090003" w:tentative="1">
      <w:start w:val="1"/>
      <w:numFmt w:val="bullet"/>
      <w:lvlText w:val="o"/>
      <w:lvlJc w:val="left"/>
      <w:pPr>
        <w:ind w:left="2822" w:hanging="360"/>
      </w:pPr>
      <w:rPr>
        <w:rFonts w:ascii="Courier New" w:hAnsi="Courier New" w:cs="Courier New" w:hint="default"/>
      </w:rPr>
    </w:lvl>
    <w:lvl w:ilvl="2" w:tplc="04090005" w:tentative="1">
      <w:start w:val="1"/>
      <w:numFmt w:val="bullet"/>
      <w:lvlText w:val=""/>
      <w:lvlJc w:val="left"/>
      <w:pPr>
        <w:ind w:left="3542" w:hanging="360"/>
      </w:pPr>
      <w:rPr>
        <w:rFonts w:ascii="Wingdings" w:hAnsi="Wingdings" w:hint="default"/>
      </w:rPr>
    </w:lvl>
    <w:lvl w:ilvl="3" w:tplc="04090001" w:tentative="1">
      <w:start w:val="1"/>
      <w:numFmt w:val="bullet"/>
      <w:lvlText w:val=""/>
      <w:lvlJc w:val="left"/>
      <w:pPr>
        <w:ind w:left="4262" w:hanging="360"/>
      </w:pPr>
      <w:rPr>
        <w:rFonts w:ascii="Symbol" w:hAnsi="Symbol" w:hint="default"/>
      </w:rPr>
    </w:lvl>
    <w:lvl w:ilvl="4" w:tplc="04090003" w:tentative="1">
      <w:start w:val="1"/>
      <w:numFmt w:val="bullet"/>
      <w:lvlText w:val="o"/>
      <w:lvlJc w:val="left"/>
      <w:pPr>
        <w:ind w:left="4982" w:hanging="360"/>
      </w:pPr>
      <w:rPr>
        <w:rFonts w:ascii="Courier New" w:hAnsi="Courier New" w:cs="Courier New" w:hint="default"/>
      </w:rPr>
    </w:lvl>
    <w:lvl w:ilvl="5" w:tplc="04090005" w:tentative="1">
      <w:start w:val="1"/>
      <w:numFmt w:val="bullet"/>
      <w:lvlText w:val=""/>
      <w:lvlJc w:val="left"/>
      <w:pPr>
        <w:ind w:left="5702" w:hanging="360"/>
      </w:pPr>
      <w:rPr>
        <w:rFonts w:ascii="Wingdings" w:hAnsi="Wingdings" w:hint="default"/>
      </w:rPr>
    </w:lvl>
    <w:lvl w:ilvl="6" w:tplc="04090001" w:tentative="1">
      <w:start w:val="1"/>
      <w:numFmt w:val="bullet"/>
      <w:lvlText w:val=""/>
      <w:lvlJc w:val="left"/>
      <w:pPr>
        <w:ind w:left="6422" w:hanging="360"/>
      </w:pPr>
      <w:rPr>
        <w:rFonts w:ascii="Symbol" w:hAnsi="Symbol" w:hint="default"/>
      </w:rPr>
    </w:lvl>
    <w:lvl w:ilvl="7" w:tplc="04090003" w:tentative="1">
      <w:start w:val="1"/>
      <w:numFmt w:val="bullet"/>
      <w:lvlText w:val="o"/>
      <w:lvlJc w:val="left"/>
      <w:pPr>
        <w:ind w:left="7142" w:hanging="360"/>
      </w:pPr>
      <w:rPr>
        <w:rFonts w:ascii="Courier New" w:hAnsi="Courier New" w:cs="Courier New" w:hint="default"/>
      </w:rPr>
    </w:lvl>
    <w:lvl w:ilvl="8" w:tplc="04090005" w:tentative="1">
      <w:start w:val="1"/>
      <w:numFmt w:val="bullet"/>
      <w:lvlText w:val=""/>
      <w:lvlJc w:val="left"/>
      <w:pPr>
        <w:ind w:left="7862"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3"/>
  </w:num>
  <w:num w:numId="6">
    <w:abstractNumId w:val="4"/>
  </w:num>
  <w:num w:numId="7">
    <w:abstractNumId w:val="0"/>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 w:numId="18">
    <w:abstractNumId w:val="4"/>
  </w:num>
  <w:num w:numId="19">
    <w:abstractNumId w:val="0"/>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3"/>
  </w:num>
  <w:num w:numId="30">
    <w:abstractNumId w:val="4"/>
  </w:num>
  <w:num w:numId="31">
    <w:abstractNumId w:val="0"/>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1"/>
    <w:lvlOverride w:ilvl="0">
      <w:lvl w:ilvl="0" w:tplc="04090001">
        <w:start w:val="1"/>
        <w:numFmt w:val="bullet"/>
        <w:lvlText w:val=""/>
        <w:lvlJc w:val="left"/>
        <w:pPr>
          <w:ind w:left="2102" w:hanging="360"/>
        </w:pPr>
        <w:rPr>
          <w:rFonts w:ascii="Symbol" w:hAnsi="Symbol" w:hint="default"/>
          <w:b w:val="0"/>
          <w:bCs/>
        </w:rPr>
      </w:lvl>
    </w:lvlOverride>
  </w:num>
  <w:num w:numId="42">
    <w:abstractNumId w:val="5"/>
    <w:lvlOverride w:ilvl="0">
      <w:lvl w:ilvl="0" w:tplc="04090001">
        <w:start w:val="1"/>
        <w:numFmt w:val="bullet"/>
        <w:lvlText w:val=""/>
        <w:lvlJc w:val="left"/>
        <w:pPr>
          <w:ind w:left="2102" w:hanging="360"/>
        </w:pPr>
        <w:rPr>
          <w:rFonts w:ascii="Symbol" w:hAnsi="Symbol"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hideSpellingErrors/>
  <w:revisionView w:markup="0"/>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3287*"/>
    <w:docVar w:name="CreationDt" w:val="04/03/2020 1:31: PM"/>
    <w:docVar w:name="DocCategory" w:val="Doc"/>
    <w:docVar w:name="DocType" w:val="Final"/>
    <w:docVar w:name="DutyStation" w:val="New York"/>
    <w:docVar w:name="FooterJN" w:val="20-03287"/>
    <w:docVar w:name="jobn" w:val="20-03287 (F)"/>
    <w:docVar w:name="jobnDT" w:val="20-03287 (F)   040320"/>
    <w:docVar w:name="jobnDTDT" w:val="20-03287 (F)   040320   040320"/>
    <w:docVar w:name="JobNo" w:val="2003287F"/>
    <w:docVar w:name="JobNo2" w:val="2005567F"/>
    <w:docVar w:name="LocalDrive" w:val="0"/>
    <w:docVar w:name="OandT" w:val="AAD"/>
    <w:docVar w:name="sss1" w:val="E/CN.6/2020/L.1"/>
    <w:docVar w:name="sss2" w:val="-"/>
    <w:docVar w:name="Symbol1" w:val="E/CN.6/2020/L.1"/>
    <w:docVar w:name="Symbol2" w:val="-"/>
  </w:docVars>
  <w:rsids>
    <w:rsidRoot w:val="005805B2"/>
    <w:rsid w:val="00002584"/>
    <w:rsid w:val="00025672"/>
    <w:rsid w:val="0006491F"/>
    <w:rsid w:val="00071D43"/>
    <w:rsid w:val="0007535B"/>
    <w:rsid w:val="00082144"/>
    <w:rsid w:val="00086794"/>
    <w:rsid w:val="000D73F4"/>
    <w:rsid w:val="00101B18"/>
    <w:rsid w:val="001030AE"/>
    <w:rsid w:val="00107089"/>
    <w:rsid w:val="001177E1"/>
    <w:rsid w:val="00122A56"/>
    <w:rsid w:val="00134FEE"/>
    <w:rsid w:val="00146C6A"/>
    <w:rsid w:val="00166A0D"/>
    <w:rsid w:val="001E2379"/>
    <w:rsid w:val="001E400C"/>
    <w:rsid w:val="001E4B50"/>
    <w:rsid w:val="0021412C"/>
    <w:rsid w:val="002365A8"/>
    <w:rsid w:val="00245107"/>
    <w:rsid w:val="00245FDC"/>
    <w:rsid w:val="002478A0"/>
    <w:rsid w:val="002A5E20"/>
    <w:rsid w:val="002E04BE"/>
    <w:rsid w:val="00304305"/>
    <w:rsid w:val="0030765E"/>
    <w:rsid w:val="0031345A"/>
    <w:rsid w:val="00366D21"/>
    <w:rsid w:val="00384CB9"/>
    <w:rsid w:val="003A675A"/>
    <w:rsid w:val="003C536A"/>
    <w:rsid w:val="003E6A5D"/>
    <w:rsid w:val="003F61E1"/>
    <w:rsid w:val="004000C3"/>
    <w:rsid w:val="00403DFD"/>
    <w:rsid w:val="00406B5C"/>
    <w:rsid w:val="00410BE8"/>
    <w:rsid w:val="0041196E"/>
    <w:rsid w:val="00440C93"/>
    <w:rsid w:val="00450630"/>
    <w:rsid w:val="00455E55"/>
    <w:rsid w:val="00456DD2"/>
    <w:rsid w:val="004668B4"/>
    <w:rsid w:val="00472B7F"/>
    <w:rsid w:val="00480B84"/>
    <w:rsid w:val="004834F2"/>
    <w:rsid w:val="004948F6"/>
    <w:rsid w:val="004B02A5"/>
    <w:rsid w:val="004B64F9"/>
    <w:rsid w:val="004C1A25"/>
    <w:rsid w:val="004E0892"/>
    <w:rsid w:val="004E491B"/>
    <w:rsid w:val="00515991"/>
    <w:rsid w:val="005225EC"/>
    <w:rsid w:val="00523D99"/>
    <w:rsid w:val="00525097"/>
    <w:rsid w:val="005509B6"/>
    <w:rsid w:val="00556BC0"/>
    <w:rsid w:val="005612A5"/>
    <w:rsid w:val="00565BA9"/>
    <w:rsid w:val="00571235"/>
    <w:rsid w:val="00571F34"/>
    <w:rsid w:val="00577A36"/>
    <w:rsid w:val="005805B2"/>
    <w:rsid w:val="00580CF2"/>
    <w:rsid w:val="005B398E"/>
    <w:rsid w:val="005C03A7"/>
    <w:rsid w:val="005C5330"/>
    <w:rsid w:val="005F1F5F"/>
    <w:rsid w:val="0060112D"/>
    <w:rsid w:val="006026FF"/>
    <w:rsid w:val="00613A31"/>
    <w:rsid w:val="00631751"/>
    <w:rsid w:val="00632C10"/>
    <w:rsid w:val="00656B95"/>
    <w:rsid w:val="0068016C"/>
    <w:rsid w:val="00690698"/>
    <w:rsid w:val="006D79F5"/>
    <w:rsid w:val="006E03DA"/>
    <w:rsid w:val="006E4A4B"/>
    <w:rsid w:val="006E5107"/>
    <w:rsid w:val="006F370E"/>
    <w:rsid w:val="00703106"/>
    <w:rsid w:val="007459AE"/>
    <w:rsid w:val="007531A5"/>
    <w:rsid w:val="00771C9E"/>
    <w:rsid w:val="00775DF6"/>
    <w:rsid w:val="0077642F"/>
    <w:rsid w:val="007B138A"/>
    <w:rsid w:val="007B3B76"/>
    <w:rsid w:val="007B770F"/>
    <w:rsid w:val="007C1E24"/>
    <w:rsid w:val="007C7252"/>
    <w:rsid w:val="007E224F"/>
    <w:rsid w:val="00812E7C"/>
    <w:rsid w:val="0082045E"/>
    <w:rsid w:val="008222A3"/>
    <w:rsid w:val="00827793"/>
    <w:rsid w:val="008446A5"/>
    <w:rsid w:val="00876489"/>
    <w:rsid w:val="00883D3C"/>
    <w:rsid w:val="00886CF2"/>
    <w:rsid w:val="008A330E"/>
    <w:rsid w:val="008D3879"/>
    <w:rsid w:val="008E2074"/>
    <w:rsid w:val="008F19AC"/>
    <w:rsid w:val="008F3462"/>
    <w:rsid w:val="009237A6"/>
    <w:rsid w:val="009312F9"/>
    <w:rsid w:val="00935932"/>
    <w:rsid w:val="009547DC"/>
    <w:rsid w:val="00965424"/>
    <w:rsid w:val="00993CB7"/>
    <w:rsid w:val="00994877"/>
    <w:rsid w:val="009B51FB"/>
    <w:rsid w:val="009B57AA"/>
    <w:rsid w:val="009C3BFE"/>
    <w:rsid w:val="009D0EE3"/>
    <w:rsid w:val="009E3220"/>
    <w:rsid w:val="009F40B9"/>
    <w:rsid w:val="00A02C6F"/>
    <w:rsid w:val="00A20D23"/>
    <w:rsid w:val="00A212FF"/>
    <w:rsid w:val="00A2494D"/>
    <w:rsid w:val="00A266C4"/>
    <w:rsid w:val="00A536A1"/>
    <w:rsid w:val="00A853FB"/>
    <w:rsid w:val="00AB0B7D"/>
    <w:rsid w:val="00AB282C"/>
    <w:rsid w:val="00AD5F2F"/>
    <w:rsid w:val="00AF5ECD"/>
    <w:rsid w:val="00B22211"/>
    <w:rsid w:val="00B37BE0"/>
    <w:rsid w:val="00B858D5"/>
    <w:rsid w:val="00BA2C89"/>
    <w:rsid w:val="00BA2D2D"/>
    <w:rsid w:val="00BD3755"/>
    <w:rsid w:val="00C138C6"/>
    <w:rsid w:val="00C31F8E"/>
    <w:rsid w:val="00C537E0"/>
    <w:rsid w:val="00C545D1"/>
    <w:rsid w:val="00CA0C34"/>
    <w:rsid w:val="00CA112C"/>
    <w:rsid w:val="00CB06FB"/>
    <w:rsid w:val="00CB63C5"/>
    <w:rsid w:val="00D142D4"/>
    <w:rsid w:val="00D218DA"/>
    <w:rsid w:val="00D30EED"/>
    <w:rsid w:val="00D33826"/>
    <w:rsid w:val="00D357E0"/>
    <w:rsid w:val="00D5626C"/>
    <w:rsid w:val="00D85D46"/>
    <w:rsid w:val="00DC7881"/>
    <w:rsid w:val="00E126C3"/>
    <w:rsid w:val="00E343A6"/>
    <w:rsid w:val="00E443AC"/>
    <w:rsid w:val="00E46C1C"/>
    <w:rsid w:val="00E47A1E"/>
    <w:rsid w:val="00E57D17"/>
    <w:rsid w:val="00E7105F"/>
    <w:rsid w:val="00E7792F"/>
    <w:rsid w:val="00EC2029"/>
    <w:rsid w:val="00ED6A79"/>
    <w:rsid w:val="00EE37EC"/>
    <w:rsid w:val="00EF2DFA"/>
    <w:rsid w:val="00F313F6"/>
    <w:rsid w:val="00F36583"/>
    <w:rsid w:val="00F5012D"/>
    <w:rsid w:val="00F62B8B"/>
    <w:rsid w:val="00F73093"/>
    <w:rsid w:val="00FA199A"/>
    <w:rsid w:val="00FA3D05"/>
    <w:rsid w:val="00FA4CC9"/>
    <w:rsid w:val="00FA5CC9"/>
    <w:rsid w:val="00FB0A2C"/>
    <w:rsid w:val="00FB6D90"/>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06F911"/>
  <w15:chartTrackingRefBased/>
  <w15:docId w15:val="{B625B54A-B3BA-4A1D-AD22-4417D77C9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5D46"/>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D85D46"/>
    <w:pPr>
      <w:numPr>
        <w:numId w:val="40"/>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D85D46"/>
    <w:pPr>
      <w:numPr>
        <w:ilvl w:val="1"/>
        <w:numId w:val="40"/>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D85D46"/>
    <w:pPr>
      <w:numPr>
        <w:ilvl w:val="2"/>
        <w:numId w:val="40"/>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D85D46"/>
    <w:pPr>
      <w:keepNext/>
      <w:keepLines/>
      <w:numPr>
        <w:ilvl w:val="3"/>
        <w:numId w:val="40"/>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D85D46"/>
    <w:pPr>
      <w:keepNext/>
      <w:keepLines/>
      <w:numPr>
        <w:ilvl w:val="4"/>
        <w:numId w:val="40"/>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D85D46"/>
    <w:pPr>
      <w:keepNext/>
      <w:keepLines/>
      <w:numPr>
        <w:ilvl w:val="5"/>
        <w:numId w:val="40"/>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D85D46"/>
    <w:pPr>
      <w:keepNext/>
      <w:keepLines/>
      <w:numPr>
        <w:ilvl w:val="6"/>
        <w:numId w:val="40"/>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D85D46"/>
    <w:pPr>
      <w:keepNext/>
      <w:keepLines/>
      <w:numPr>
        <w:ilvl w:val="7"/>
        <w:numId w:val="40"/>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D85D46"/>
    <w:pPr>
      <w:keepNext/>
      <w:keepLines/>
      <w:numPr>
        <w:ilvl w:val="8"/>
        <w:numId w:val="40"/>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D85D46"/>
    <w:pPr>
      <w:keepNext/>
      <w:keepLines/>
      <w:suppressAutoHyphens/>
      <w:spacing w:line="270" w:lineRule="exact"/>
      <w:outlineLvl w:val="0"/>
    </w:pPr>
    <w:rPr>
      <w:b/>
      <w:sz w:val="24"/>
    </w:rPr>
  </w:style>
  <w:style w:type="paragraph" w:customStyle="1" w:styleId="HCH">
    <w:name w:val="_ H _CH"/>
    <w:basedOn w:val="H1"/>
    <w:next w:val="Normal"/>
    <w:qFormat/>
    <w:rsid w:val="00D85D46"/>
    <w:pPr>
      <w:spacing w:line="300" w:lineRule="exact"/>
    </w:pPr>
    <w:rPr>
      <w:spacing w:val="-2"/>
      <w:sz w:val="28"/>
    </w:rPr>
  </w:style>
  <w:style w:type="paragraph" w:customStyle="1" w:styleId="HM">
    <w:name w:val="_ H __M"/>
    <w:basedOn w:val="HCH"/>
    <w:next w:val="Normal"/>
    <w:qFormat/>
    <w:rsid w:val="00D85D46"/>
    <w:pPr>
      <w:spacing w:line="360" w:lineRule="exact"/>
    </w:pPr>
    <w:rPr>
      <w:spacing w:val="-3"/>
      <w:w w:val="99"/>
      <w:sz w:val="34"/>
    </w:rPr>
  </w:style>
  <w:style w:type="paragraph" w:customStyle="1" w:styleId="H23">
    <w:name w:val="_ H_2/3"/>
    <w:basedOn w:val="H1"/>
    <w:next w:val="SingleTxt"/>
    <w:qFormat/>
    <w:rsid w:val="00D85D46"/>
    <w:pPr>
      <w:spacing w:line="240" w:lineRule="exact"/>
      <w:outlineLvl w:val="1"/>
    </w:pPr>
    <w:rPr>
      <w:spacing w:val="2"/>
      <w:sz w:val="20"/>
    </w:rPr>
  </w:style>
  <w:style w:type="paragraph" w:customStyle="1" w:styleId="H4">
    <w:name w:val="_ H_4"/>
    <w:basedOn w:val="Normal"/>
    <w:next w:val="Normal"/>
    <w:qFormat/>
    <w:rsid w:val="00D85D46"/>
    <w:pPr>
      <w:keepNext/>
      <w:keepLines/>
      <w:tabs>
        <w:tab w:val="right" w:pos="360"/>
      </w:tabs>
      <w:suppressAutoHyphens/>
      <w:outlineLvl w:val="3"/>
    </w:pPr>
    <w:rPr>
      <w:i/>
      <w:spacing w:val="3"/>
    </w:rPr>
  </w:style>
  <w:style w:type="paragraph" w:customStyle="1" w:styleId="H56">
    <w:name w:val="_ H_5/6"/>
    <w:basedOn w:val="Normal"/>
    <w:next w:val="Normal"/>
    <w:qFormat/>
    <w:rsid w:val="00D85D4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D85D4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D85D4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D85D46"/>
    <w:pPr>
      <w:spacing w:line="540" w:lineRule="exact"/>
    </w:pPr>
    <w:rPr>
      <w:spacing w:val="-8"/>
      <w:w w:val="96"/>
      <w:sz w:val="57"/>
    </w:rPr>
  </w:style>
  <w:style w:type="paragraph" w:customStyle="1" w:styleId="SS">
    <w:name w:val="__S_S"/>
    <w:basedOn w:val="HCH"/>
    <w:next w:val="Normal"/>
    <w:qFormat/>
    <w:rsid w:val="00D85D46"/>
    <w:pPr>
      <w:ind w:left="1267" w:right="1267"/>
    </w:pPr>
  </w:style>
  <w:style w:type="paragraph" w:customStyle="1" w:styleId="SingleTxt">
    <w:name w:val="__Single Txt"/>
    <w:basedOn w:val="Normal"/>
    <w:qFormat/>
    <w:rsid w:val="00D85D4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D85D46"/>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SingleTxt"/>
    <w:qFormat/>
    <w:rsid w:val="00D85D4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D85D46"/>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D85D4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85D46"/>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D85D46"/>
    <w:pPr>
      <w:numPr>
        <w:numId w:val="29"/>
      </w:numPr>
      <w:spacing w:after="120"/>
      <w:ind w:right="1267"/>
      <w:jc w:val="both"/>
    </w:pPr>
  </w:style>
  <w:style w:type="paragraph" w:customStyle="1" w:styleId="Bullet2">
    <w:name w:val="Bullet 2"/>
    <w:basedOn w:val="Normal"/>
    <w:qFormat/>
    <w:rsid w:val="00D85D46"/>
    <w:pPr>
      <w:numPr>
        <w:numId w:val="30"/>
      </w:numPr>
      <w:spacing w:after="120"/>
      <w:ind w:right="1264"/>
      <w:jc w:val="both"/>
    </w:pPr>
  </w:style>
  <w:style w:type="paragraph" w:customStyle="1" w:styleId="Bullet3">
    <w:name w:val="Bullet 3"/>
    <w:basedOn w:val="SingleTxt"/>
    <w:qFormat/>
    <w:rsid w:val="00D85D46"/>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D85D46"/>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D85D46"/>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D85D46"/>
    <w:pPr>
      <w:spacing w:line="210" w:lineRule="exact"/>
    </w:pPr>
    <w:rPr>
      <w:sz w:val="17"/>
      <w:szCs w:val="20"/>
    </w:rPr>
  </w:style>
  <w:style w:type="character" w:customStyle="1" w:styleId="EndnoteTextChar">
    <w:name w:val="Endnote Text Char"/>
    <w:link w:val="EndnoteText"/>
    <w:uiPriority w:val="99"/>
    <w:semiHidden/>
    <w:rsid w:val="00D85D46"/>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D85D46"/>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D85D46"/>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D85D46"/>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D85D46"/>
    <w:pPr>
      <w:spacing w:line="210" w:lineRule="exact"/>
    </w:pPr>
    <w:rPr>
      <w:sz w:val="17"/>
      <w:szCs w:val="20"/>
    </w:rPr>
  </w:style>
  <w:style w:type="character" w:customStyle="1" w:styleId="FootnoteTextChar">
    <w:name w:val="Footnote Text Char"/>
    <w:link w:val="FootnoteText"/>
    <w:uiPriority w:val="99"/>
    <w:rsid w:val="00D85D46"/>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D85D46"/>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D85D46"/>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D85D46"/>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D85D46"/>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D85D46"/>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D85D46"/>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D85D46"/>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D85D46"/>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D85D46"/>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D85D46"/>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D85D46"/>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D85D46"/>
    <w:rPr>
      <w:sz w:val="14"/>
    </w:rPr>
  </w:style>
  <w:style w:type="paragraph" w:styleId="ListParagraph">
    <w:name w:val="List Paragraph"/>
    <w:basedOn w:val="Normal"/>
    <w:uiPriority w:val="34"/>
    <w:rsid w:val="00D85D46"/>
    <w:pPr>
      <w:ind w:left="720"/>
      <w:contextualSpacing/>
    </w:pPr>
  </w:style>
  <w:style w:type="paragraph" w:styleId="NoSpacing">
    <w:name w:val="No Spacing"/>
    <w:uiPriority w:val="1"/>
    <w:rsid w:val="00D85D46"/>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D85D4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D85D4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D85D46"/>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D85D46"/>
    <w:pPr>
      <w:tabs>
        <w:tab w:val="right" w:pos="9965"/>
      </w:tabs>
      <w:spacing w:line="210" w:lineRule="exact"/>
    </w:pPr>
    <w:rPr>
      <w:spacing w:val="5"/>
      <w:w w:val="104"/>
      <w:sz w:val="17"/>
    </w:rPr>
  </w:style>
  <w:style w:type="paragraph" w:customStyle="1" w:styleId="SmallX">
    <w:name w:val="SmallX"/>
    <w:basedOn w:val="Small"/>
    <w:next w:val="Normal"/>
    <w:qFormat/>
    <w:rsid w:val="00D85D46"/>
    <w:pPr>
      <w:spacing w:line="180" w:lineRule="exact"/>
      <w:jc w:val="right"/>
    </w:pPr>
    <w:rPr>
      <w:spacing w:val="6"/>
      <w:w w:val="106"/>
      <w:sz w:val="14"/>
    </w:rPr>
  </w:style>
  <w:style w:type="character" w:styleId="Strong">
    <w:name w:val="Strong"/>
    <w:uiPriority w:val="22"/>
    <w:rsid w:val="00D85D46"/>
    <w:rPr>
      <w:b/>
      <w:bCs/>
    </w:rPr>
  </w:style>
  <w:style w:type="paragraph" w:customStyle="1" w:styleId="Style1">
    <w:name w:val="Style1"/>
    <w:basedOn w:val="Normal"/>
    <w:qFormat/>
    <w:rsid w:val="00D85D46"/>
  </w:style>
  <w:style w:type="paragraph" w:customStyle="1" w:styleId="Style2">
    <w:name w:val="Style2"/>
    <w:basedOn w:val="Normal"/>
    <w:autoRedefine/>
    <w:qFormat/>
    <w:rsid w:val="00D85D46"/>
  </w:style>
  <w:style w:type="paragraph" w:customStyle="1" w:styleId="TitleHCH">
    <w:name w:val="Title_H_CH"/>
    <w:basedOn w:val="H1"/>
    <w:next w:val="Normal"/>
    <w:qFormat/>
    <w:rsid w:val="00D85D4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D85D4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D85D46"/>
    <w:pPr>
      <w:tabs>
        <w:tab w:val="right" w:pos="360"/>
      </w:tabs>
      <w:spacing w:line="390" w:lineRule="exact"/>
    </w:pPr>
    <w:rPr>
      <w:spacing w:val="-4"/>
      <w:w w:val="98"/>
      <w:sz w:val="40"/>
    </w:rPr>
  </w:style>
  <w:style w:type="paragraph" w:customStyle="1" w:styleId="Session">
    <w:name w:val="Session"/>
    <w:basedOn w:val="H23"/>
    <w:qFormat/>
    <w:rsid w:val="00472B7F"/>
  </w:style>
  <w:style w:type="paragraph" w:customStyle="1" w:styleId="Sponsors">
    <w:name w:val="Sponsors"/>
    <w:basedOn w:val="TitleH1"/>
    <w:next w:val="SingleTxt"/>
    <w:qFormat/>
    <w:rsid w:val="006F370E"/>
    <w:pPr>
      <w:spacing w:line="240" w:lineRule="exact"/>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B22211"/>
    <w:rPr>
      <w:sz w:val="16"/>
      <w:szCs w:val="16"/>
    </w:rPr>
  </w:style>
  <w:style w:type="paragraph" w:styleId="CommentText">
    <w:name w:val="annotation text"/>
    <w:basedOn w:val="Normal"/>
    <w:link w:val="CommentTextChar"/>
    <w:uiPriority w:val="99"/>
    <w:semiHidden/>
    <w:unhideWhenUsed/>
    <w:rsid w:val="00B22211"/>
    <w:pPr>
      <w:spacing w:line="240" w:lineRule="auto"/>
    </w:pPr>
    <w:rPr>
      <w:szCs w:val="20"/>
    </w:rPr>
  </w:style>
  <w:style w:type="character" w:customStyle="1" w:styleId="CommentTextChar">
    <w:name w:val="Comment Text Char"/>
    <w:basedOn w:val="DefaultParagraphFont"/>
    <w:link w:val="CommentText"/>
    <w:uiPriority w:val="99"/>
    <w:semiHidden/>
    <w:rsid w:val="00B22211"/>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B22211"/>
    <w:rPr>
      <w:b/>
      <w:bCs/>
    </w:rPr>
  </w:style>
  <w:style w:type="character" w:customStyle="1" w:styleId="CommentSubjectChar">
    <w:name w:val="Comment Subject Char"/>
    <w:basedOn w:val="CommentTextChar"/>
    <w:link w:val="CommentSubject"/>
    <w:uiPriority w:val="99"/>
    <w:semiHidden/>
    <w:rsid w:val="00B22211"/>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68016C"/>
    <w:rPr>
      <w:color w:val="0000FF"/>
      <w:u w:val="none"/>
    </w:rPr>
  </w:style>
  <w:style w:type="character" w:styleId="UnresolvedMention">
    <w:name w:val="Unresolved Mention"/>
    <w:basedOn w:val="DefaultParagraphFont"/>
    <w:uiPriority w:val="99"/>
    <w:semiHidden/>
    <w:unhideWhenUsed/>
    <w:rsid w:val="0068016C"/>
    <w:rPr>
      <w:color w:val="605E5C"/>
      <w:shd w:val="clear" w:color="auto" w:fill="E1DFDD"/>
    </w:rPr>
  </w:style>
  <w:style w:type="character" w:styleId="FollowedHyperlink">
    <w:name w:val="FollowedHyperlink"/>
    <w:basedOn w:val="DefaultParagraphFont"/>
    <w:uiPriority w:val="99"/>
    <w:semiHidden/>
    <w:unhideWhenUsed/>
    <w:rsid w:val="0068016C"/>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A/RES/73/340" TargetMode="External"/><Relationship Id="rId2" Type="http://schemas.openxmlformats.org/officeDocument/2006/relationships/styles" Target="styles.xml"/><Relationship Id="rId16" Type="http://schemas.openxmlformats.org/officeDocument/2006/relationships/hyperlink" Target="https://undocs.org/fr/E/CN.6/202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fr/E/2015/27" TargetMode="External"/><Relationship Id="rId3" Type="http://schemas.openxmlformats.org/officeDocument/2006/relationships/hyperlink" Target="https://undocs.org/fr/A/RES/70/1" TargetMode="External"/><Relationship Id="rId7" Type="http://schemas.openxmlformats.org/officeDocument/2006/relationships/hyperlink" Target="https://undocs.org/fr/E/2010/27/Corr.1" TargetMode="External"/><Relationship Id="rId2" Type="http://schemas.openxmlformats.org/officeDocument/2006/relationships/hyperlink" Target="https://undocs.org/fr/A/RES/S-23/3" TargetMode="External"/><Relationship Id="rId1" Type="http://schemas.openxmlformats.org/officeDocument/2006/relationships/hyperlink" Target="https://undocs.org/fr/A/RES/S-23/2" TargetMode="External"/><Relationship Id="rId6" Type="http://schemas.openxmlformats.org/officeDocument/2006/relationships/hyperlink" Target="https://undocs.org/fr/E/2010/27" TargetMode="External"/><Relationship Id="rId5" Type="http://schemas.openxmlformats.org/officeDocument/2006/relationships/hyperlink" Target="https://undocs.org/fr/E/2005/27/Corr.1" TargetMode="External"/><Relationship Id="rId4" Type="http://schemas.openxmlformats.org/officeDocument/2006/relationships/hyperlink" Target="https://undocs.org/fr/E/2005/27" TargetMode="External"/><Relationship Id="rId9" Type="http://schemas.openxmlformats.org/officeDocument/2006/relationships/hyperlink" Target="https://undocs.org/fr/A/RES/59/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3144</Words>
  <Characters>17450</Characters>
  <Application>Microsoft Office Word</Application>
  <DocSecurity>0</DocSecurity>
  <Lines>335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Ahlem Adda-Bendia</dc:creator>
  <cp:keywords/>
  <dc:description/>
  <cp:lastModifiedBy>Adoum Goulgue</cp:lastModifiedBy>
  <cp:revision>3</cp:revision>
  <cp:lastPrinted>2020-03-04T20:41:00Z</cp:lastPrinted>
  <dcterms:created xsi:type="dcterms:W3CDTF">2020-03-04T20:41:00Z</dcterms:created>
  <dcterms:modified xsi:type="dcterms:W3CDTF">2020-03-04T20:41:00Z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2003287F</vt:lpwstr>
  </property>
  <property fmtid="{D5CDD505-2E9C-101B-9397-08002B2CF9AE}" pid="3" name="ODSRefJobNo">
    <vt:lpwstr>2005567F</vt:lpwstr>
  </property>
  <property fmtid="{D5CDD505-2E9C-101B-9397-08002B2CF9AE}" pid="4" name="Symbol1">
    <vt:lpwstr>E/CN.6/2020/L.1</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7</vt:lpwstr>
  </property>
  <property fmtid="{D5CDD505-2E9C-101B-9397-08002B2CF9AE}" pid="11" name="Operator">
    <vt:lpwstr>AAD</vt:lpwstr>
  </property>
  <property fmtid="{D5CDD505-2E9C-101B-9397-08002B2CF9AE}" pid="12" name="Distribution">
    <vt:lpwstr>limitée</vt:lpwstr>
  </property>
  <property fmtid="{D5CDD505-2E9C-101B-9397-08002B2CF9AE}" pid="13" name="Publication Date">
    <vt:lpwstr>2 mars 2020</vt:lpwstr>
  </property>
  <property fmtid="{D5CDD505-2E9C-101B-9397-08002B2CF9AE}" pid="14" name="Release Date">
    <vt:lpwstr/>
  </property>
  <property fmtid="{D5CDD505-2E9C-101B-9397-08002B2CF9AE}" pid="15" name="Session1">
    <vt:lpwstr>Soixante-quatrième session_x000d_</vt:lpwstr>
  </property>
  <property fmtid="{D5CDD505-2E9C-101B-9397-08002B2CF9AE}" pid="16" name="Agenda1">
    <vt:lpwstr>	*	E/CN.6/2020/1._x000d_</vt:lpwstr>
  </property>
  <property fmtid="{D5CDD505-2E9C-101B-9397-08002B2CF9AE}" pid="17" name="Agenda2">
    <vt:lpwstr>Point 3 de l’ordre du jour provisoire*_x000d_</vt:lpwstr>
  </property>
  <property fmtid="{D5CDD505-2E9C-101B-9397-08002B2CF9AE}" pid="18" name="Agenda Title1">
    <vt:lpwstr>Suite donnée à la quatrième Conférence mondiale sur les femmes et à la vingt-troisième session extraordinaire de l’Assemblée générale intitulée « Les femmes en l’an 2000 : égalité entre les sexes, développement et paix pour le XXIe siècle » _x000d_</vt:lpwstr>
  </property>
  <property fmtid="{D5CDD505-2E9C-101B-9397-08002B2CF9AE}" pid="19" name="Sponsors">
    <vt:lpwstr>		Projet de résolution déposé par le Président de la Commission de la condition de la femme, à l’issue de consultations_x000d_</vt:lpwstr>
  </property>
  <property fmtid="{D5CDD505-2E9C-101B-9397-08002B2CF9AE}" pid="20" name="Title1">
    <vt:lpwstr>		Déclaration politique adoptée à l’occasion du vingt-cinquième anniversaire de la quatrième Conférence mondiale sur les femmes_x000d_</vt:lpwstr>
  </property>
</Properties>
</file>